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5091AF95"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CD366E">
        <w:rPr>
          <w:rFonts w:asciiTheme="minorHAnsi" w:hAnsiTheme="minorHAnsi" w:cstheme="minorHAnsi"/>
          <w:b/>
          <w:sz w:val="22"/>
          <w:szCs w:val="22"/>
        </w:rPr>
        <w:t>November</w:t>
      </w:r>
      <w:r w:rsidRPr="004C6FAA">
        <w:rPr>
          <w:rFonts w:asciiTheme="minorHAnsi" w:hAnsiTheme="minorHAnsi" w:cstheme="minorHAnsi"/>
          <w:b/>
          <w:sz w:val="22"/>
          <w:szCs w:val="22"/>
        </w:rPr>
        <w:t xml:space="preserve"> 2022 SRG Meeting Minutes</w:t>
      </w:r>
    </w:p>
    <w:p w14:paraId="58330F68" w14:textId="2EE9B0B3" w:rsidR="004C6FAA" w:rsidRPr="004C6FAA" w:rsidRDefault="00CD366E" w:rsidP="004C6FAA">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Wednesday, November 16, 2022</w:t>
      </w:r>
    </w:p>
    <w:p w14:paraId="39E2F08F" w14:textId="73611F8F" w:rsidR="004C6FAA" w:rsidRPr="004C6FAA" w:rsidRDefault="00FE6D69" w:rsidP="004C6FAA">
      <w:pPr>
        <w:pStyle w:val="Header"/>
        <w:tabs>
          <w:tab w:val="clear" w:pos="4680"/>
          <w:tab w:val="clear" w:pos="9360"/>
          <w:tab w:val="left" w:pos="2894"/>
        </w:tabs>
        <w:rPr>
          <w:rFonts w:asciiTheme="minorHAnsi" w:hAnsiTheme="minorHAnsi" w:cstheme="minorHAnsi"/>
          <w:b/>
          <w:sz w:val="22"/>
          <w:szCs w:val="22"/>
        </w:rPr>
      </w:pPr>
      <w:r>
        <w:rPr>
          <w:rFonts w:asciiTheme="minorHAnsi" w:hAnsiTheme="minorHAnsi" w:cstheme="minorHAnsi"/>
          <w:b/>
          <w:sz w:val="22"/>
          <w:szCs w:val="22"/>
        </w:rPr>
        <w:t>9</w:t>
      </w:r>
      <w:r w:rsidR="00DC52A0">
        <w:rPr>
          <w:rFonts w:asciiTheme="minorHAnsi" w:hAnsiTheme="minorHAnsi" w:cstheme="minorHAnsi"/>
          <w:b/>
          <w:sz w:val="22"/>
          <w:szCs w:val="22"/>
        </w:rPr>
        <w:t xml:space="preserve"> a.</w:t>
      </w:r>
      <w:r w:rsidR="004C6FAA" w:rsidRPr="004C6FAA">
        <w:rPr>
          <w:rFonts w:asciiTheme="minorHAnsi" w:hAnsiTheme="minorHAnsi" w:cstheme="minorHAnsi"/>
          <w:b/>
          <w:sz w:val="22"/>
          <w:szCs w:val="22"/>
        </w:rPr>
        <w:t>m</w:t>
      </w:r>
      <w:r w:rsidR="00DC52A0">
        <w:rPr>
          <w:rFonts w:asciiTheme="minorHAnsi" w:hAnsiTheme="minorHAnsi" w:cstheme="minorHAnsi"/>
          <w:b/>
          <w:sz w:val="22"/>
          <w:szCs w:val="22"/>
        </w:rPr>
        <w:t>.</w:t>
      </w:r>
    </w:p>
    <w:p w14:paraId="2020DC57" w14:textId="5F4C2541" w:rsidR="00D14EF3" w:rsidRDefault="004C6FAA" w:rsidP="004C6FAA">
      <w:pPr>
        <w:pStyle w:val="Header"/>
        <w:tabs>
          <w:tab w:val="clear" w:pos="4680"/>
          <w:tab w:val="clear" w:pos="9360"/>
          <w:tab w:val="left" w:pos="2894"/>
        </w:tabs>
        <w:rPr>
          <w:color w:val="000000"/>
        </w:rPr>
      </w:pPr>
      <w:r w:rsidRPr="004C6FAA">
        <w:rPr>
          <w:rFonts w:asciiTheme="minorHAnsi" w:hAnsiTheme="minorHAnsi" w:cstheme="minorHAnsi"/>
          <w:b/>
          <w:sz w:val="22"/>
          <w:szCs w:val="22"/>
        </w:rPr>
        <w:t>Zoom Link:</w:t>
      </w:r>
      <w:r w:rsidRPr="004C6FAA">
        <w:t xml:space="preserve"> </w:t>
      </w:r>
      <w:hyperlink r:id="rId7" w:history="1">
        <w:r w:rsidR="00CD366E">
          <w:rPr>
            <w:rStyle w:val="Hyperlink"/>
          </w:rPr>
          <w:t>https://zoom.us/j/97627892812?pwd=bVgvbGhlVWgvcExSWGNJenA5U0t5Zz09</w:t>
        </w:r>
      </w:hyperlink>
    </w:p>
    <w:p w14:paraId="073E205C" w14:textId="77777777" w:rsidR="00CD366E" w:rsidRPr="004C6FAA" w:rsidRDefault="00CD366E" w:rsidP="004C6FAA">
      <w:pPr>
        <w:pStyle w:val="Header"/>
        <w:tabs>
          <w:tab w:val="clear" w:pos="4680"/>
          <w:tab w:val="clear" w:pos="9360"/>
          <w:tab w:val="left" w:pos="2894"/>
        </w:tabs>
        <w:rPr>
          <w:rFonts w:asciiTheme="minorHAnsi" w:hAnsiTheme="minorHAnsi" w:cstheme="minorHAnsi"/>
          <w:b/>
          <w:sz w:val="22"/>
          <w:szCs w:val="22"/>
        </w:rPr>
      </w:pPr>
    </w:p>
    <w:p w14:paraId="5FC42C79" w14:textId="2B3AAE1F" w:rsidR="00ED7ECC" w:rsidRPr="00ED7ECC" w:rsidRDefault="004C6FAA" w:rsidP="004C6FAA">
      <w:pPr>
        <w:rPr>
          <w:bCs/>
        </w:rPr>
      </w:pPr>
      <w:r w:rsidRPr="00ED7ECC">
        <w:rPr>
          <w:b/>
        </w:rPr>
        <w:t>Call to Order and Roll</w:t>
      </w:r>
      <w:r w:rsidR="004C2660" w:rsidRPr="00ED7ECC">
        <w:rPr>
          <w:b/>
        </w:rPr>
        <w:br/>
      </w:r>
      <w:r w:rsidRPr="00ED7ECC">
        <w:rPr>
          <w:bCs/>
        </w:rPr>
        <w:t>(*= in attendance)</w:t>
      </w:r>
      <w:r w:rsidR="00ED7ECC" w:rsidRPr="00ED7ECC">
        <w:rPr>
          <w:bCs/>
        </w:rPr>
        <w:br/>
        <w:t>(**= represented by Courtney Esco)</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5D7139FE"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Paula Smith</w:t>
            </w:r>
          </w:p>
          <w:p w14:paraId="08CAF681" w14:textId="40D79D8D" w:rsidR="004C6FAA" w:rsidRPr="00ED7ECC" w:rsidRDefault="00ED7ECC" w:rsidP="00F07049">
            <w:pPr>
              <w:pStyle w:val="Event"/>
              <w:widowControl w:val="0"/>
              <w:spacing w:after="0"/>
              <w:jc w:val="right"/>
              <w:rPr>
                <w:sz w:val="20"/>
                <w:szCs w:val="20"/>
              </w:rPr>
            </w:pPr>
            <w:r>
              <w:rPr>
                <w:sz w:val="20"/>
                <w:szCs w:val="20"/>
              </w:rPr>
              <w:t>*Vivian Brookshire</w:t>
            </w:r>
          </w:p>
          <w:p w14:paraId="6D5F7925" w14:textId="5BCABC8F"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Michele Plogh</w:t>
            </w:r>
          </w:p>
          <w:p w14:paraId="02B768D2" w14:textId="0BB09A63"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 xml:space="preserve">Abbie Vaughn </w:t>
            </w:r>
          </w:p>
          <w:p w14:paraId="513CF4D0" w14:textId="111F72AD" w:rsidR="004C6FAA" w:rsidRPr="000B39E5" w:rsidRDefault="00ED7ECC" w:rsidP="00F07049">
            <w:pPr>
              <w:pStyle w:val="Event"/>
              <w:widowControl w:val="0"/>
              <w:spacing w:after="0"/>
              <w:jc w:val="right"/>
              <w:rPr>
                <w:sz w:val="20"/>
                <w:szCs w:val="20"/>
              </w:rPr>
            </w:pPr>
            <w:r>
              <w:rPr>
                <w:sz w:val="20"/>
                <w:szCs w:val="20"/>
              </w:rPr>
              <w:t>*</w:t>
            </w:r>
            <w:r w:rsidR="000B39E5">
              <w:rPr>
                <w:sz w:val="20"/>
                <w:szCs w:val="20"/>
              </w:rPr>
              <w:t>Carla Hill</w:t>
            </w:r>
          </w:p>
          <w:p w14:paraId="2A88B612" w14:textId="7E7F1EDA"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Ashley Tiller</w:t>
            </w:r>
          </w:p>
          <w:p w14:paraId="59BD873C" w14:textId="04DDCD18"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Keith Anderson</w:t>
            </w:r>
          </w:p>
          <w:p w14:paraId="56F9F990" w14:textId="438BCFA2"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Sarah Smith</w:t>
            </w:r>
          </w:p>
          <w:p w14:paraId="33216866" w14:textId="65A959FC"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Kari Sicard</w:t>
            </w:r>
          </w:p>
          <w:p w14:paraId="23AEDED5" w14:textId="2CEDF41C"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Wendy Wyatt</w:t>
            </w:r>
          </w:p>
          <w:p w14:paraId="06A759B0" w14:textId="53A48432"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Katie Carswell</w:t>
            </w:r>
          </w:p>
          <w:p w14:paraId="5D287347" w14:textId="69706015"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Becky Curry</w:t>
            </w:r>
          </w:p>
          <w:p w14:paraId="73DB496D" w14:textId="1722F161"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Jeanne Taylor</w:t>
            </w:r>
          </w:p>
          <w:p w14:paraId="3E9CC43F" w14:textId="68E6FD91" w:rsidR="004C6FAA" w:rsidRPr="004C6FAA" w:rsidRDefault="00D14EF3" w:rsidP="00F07049">
            <w:pPr>
              <w:pStyle w:val="Event"/>
              <w:widowControl w:val="0"/>
              <w:spacing w:after="0"/>
              <w:jc w:val="right"/>
              <w:rPr>
                <w:sz w:val="20"/>
                <w:szCs w:val="20"/>
              </w:rPr>
            </w:pPr>
            <w:r>
              <w:rPr>
                <w:sz w:val="20"/>
                <w:szCs w:val="20"/>
              </w:rPr>
              <w:t>Allison Gilmore</w:t>
            </w:r>
          </w:p>
          <w:p w14:paraId="1F218339" w14:textId="77777777" w:rsidR="004C6FAA" w:rsidRPr="004C6FAA" w:rsidRDefault="004C6FAA" w:rsidP="00F07049">
            <w:pPr>
              <w:pStyle w:val="Event"/>
              <w:widowControl w:val="0"/>
              <w:spacing w:after="0"/>
              <w:jc w:val="right"/>
              <w:rPr>
                <w:sz w:val="20"/>
                <w:szCs w:val="20"/>
              </w:rPr>
            </w:pPr>
            <w:r w:rsidRPr="004C6FAA">
              <w:rPr>
                <w:sz w:val="20"/>
                <w:szCs w:val="20"/>
              </w:rPr>
              <w:t>Megan Henning</w:t>
            </w:r>
          </w:p>
          <w:p w14:paraId="63B3EF7B" w14:textId="3292D15C" w:rsidR="004C6FAA" w:rsidRPr="004C6FAA" w:rsidRDefault="004C6FAA" w:rsidP="00F07049">
            <w:pPr>
              <w:pStyle w:val="Event"/>
              <w:widowControl w:val="0"/>
              <w:spacing w:after="0"/>
              <w:jc w:val="right"/>
              <w:rPr>
                <w:sz w:val="20"/>
                <w:szCs w:val="20"/>
              </w:rPr>
            </w:pPr>
            <w:r w:rsidRPr="004C6FAA">
              <w:rPr>
                <w:sz w:val="20"/>
                <w:szCs w:val="20"/>
              </w:rPr>
              <w:t xml:space="preserve"> </w:t>
            </w:r>
            <w:r w:rsidR="00ED7ECC">
              <w:rPr>
                <w:sz w:val="20"/>
                <w:szCs w:val="20"/>
              </w:rPr>
              <w:t>*</w:t>
            </w:r>
            <w:r w:rsidRPr="004C6FAA">
              <w:rPr>
                <w:sz w:val="20"/>
                <w:szCs w:val="20"/>
              </w:rPr>
              <w:t>Ed Morales</w:t>
            </w:r>
          </w:p>
          <w:p w14:paraId="08F7305B" w14:textId="77777777" w:rsidR="004C6FAA" w:rsidRPr="004C6FAA" w:rsidRDefault="004C6FAA" w:rsidP="00F07049">
            <w:pPr>
              <w:pStyle w:val="Event"/>
              <w:widowControl w:val="0"/>
              <w:spacing w:after="0"/>
              <w:jc w:val="right"/>
              <w:rPr>
                <w:sz w:val="20"/>
                <w:szCs w:val="20"/>
              </w:rPr>
            </w:pPr>
            <w:r w:rsidRPr="004C6FAA">
              <w:rPr>
                <w:sz w:val="20"/>
                <w:szCs w:val="20"/>
              </w:rPr>
              <w:t>Wade Fields</w:t>
            </w:r>
          </w:p>
          <w:p w14:paraId="0E06D167" w14:textId="457675F6"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Lauren Miller</w:t>
            </w:r>
          </w:p>
          <w:p w14:paraId="369C14B1" w14:textId="6C983967" w:rsidR="004C6FAA" w:rsidRPr="004C6FAA" w:rsidRDefault="00ED7ECC" w:rsidP="00F07049">
            <w:pPr>
              <w:pStyle w:val="Event"/>
              <w:widowControl w:val="0"/>
              <w:spacing w:after="0"/>
              <w:jc w:val="right"/>
              <w:rPr>
                <w:sz w:val="20"/>
                <w:szCs w:val="20"/>
              </w:rPr>
            </w:pPr>
            <w:r>
              <w:rPr>
                <w:sz w:val="20"/>
                <w:szCs w:val="20"/>
              </w:rPr>
              <w:t>*</w:t>
            </w:r>
            <w:r w:rsidR="004C6FAA" w:rsidRPr="004C6FAA">
              <w:rPr>
                <w:sz w:val="20"/>
                <w:szCs w:val="20"/>
              </w:rPr>
              <w:t>Leah Schettler</w:t>
            </w:r>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77777777" w:rsidR="004C6FAA" w:rsidRPr="004C6FAA" w:rsidRDefault="004C6FAA" w:rsidP="00F07049">
            <w:pPr>
              <w:pStyle w:val="Event"/>
              <w:spacing w:after="0"/>
              <w:jc w:val="right"/>
              <w:rPr>
                <w:sz w:val="20"/>
                <w:szCs w:val="20"/>
              </w:rPr>
            </w:pPr>
            <w:r w:rsidRPr="004C6FAA">
              <w:rPr>
                <w:b/>
                <w:bCs/>
                <w:sz w:val="20"/>
                <w:szCs w:val="20"/>
              </w:rPr>
              <w:t xml:space="preserve">Vacancy </w:t>
            </w:r>
          </w:p>
          <w:p w14:paraId="7C77800C" w14:textId="26DF18DC" w:rsidR="004C6FAA" w:rsidRPr="004C6FAA" w:rsidRDefault="00ED7ECC" w:rsidP="00F07049">
            <w:pPr>
              <w:pStyle w:val="Event"/>
              <w:spacing w:after="0"/>
              <w:jc w:val="right"/>
              <w:rPr>
                <w:sz w:val="20"/>
                <w:szCs w:val="20"/>
              </w:rPr>
            </w:pPr>
            <w:r>
              <w:rPr>
                <w:sz w:val="20"/>
                <w:szCs w:val="20"/>
              </w:rPr>
              <w:t>*</w:t>
            </w:r>
            <w:r w:rsidR="004C6FAA" w:rsidRPr="004C6FAA">
              <w:rPr>
                <w:sz w:val="20"/>
                <w:szCs w:val="20"/>
              </w:rPr>
              <w:t>Monica Johnson</w:t>
            </w:r>
          </w:p>
          <w:p w14:paraId="0F784346" w14:textId="428E400A" w:rsidR="004C6FAA" w:rsidRPr="00ED7ECC" w:rsidRDefault="00ED7ECC" w:rsidP="00F07049">
            <w:pPr>
              <w:pStyle w:val="Event"/>
              <w:spacing w:after="0"/>
              <w:jc w:val="right"/>
              <w:rPr>
                <w:b/>
                <w:bCs/>
                <w:sz w:val="20"/>
                <w:szCs w:val="20"/>
              </w:rPr>
            </w:pPr>
            <w:r w:rsidRPr="00ED7ECC">
              <w:rPr>
                <w:b/>
                <w:bCs/>
                <w:sz w:val="20"/>
                <w:szCs w:val="20"/>
              </w:rPr>
              <w:t>Vacancy</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0B74C1BF" w14:textId="77777777" w:rsidR="004C6FAA" w:rsidRPr="004C6FAA" w:rsidRDefault="004C6FAA" w:rsidP="00F07049">
            <w:pPr>
              <w:pStyle w:val="Event"/>
              <w:spacing w:after="0"/>
              <w:rPr>
                <w:i/>
                <w:sz w:val="20"/>
                <w:szCs w:val="20"/>
              </w:rPr>
            </w:pPr>
            <w:r w:rsidRPr="004C6FAA">
              <w:rPr>
                <w:i/>
                <w:sz w:val="20"/>
                <w:szCs w:val="20"/>
              </w:rPr>
              <w:t>Undergraduate Student Services</w:t>
            </w:r>
          </w:p>
          <w:p w14:paraId="1939770F" w14:textId="77777777" w:rsidR="004C6FAA" w:rsidRPr="004C6FAA" w:rsidRDefault="004C6FAA" w:rsidP="00F07049">
            <w:pPr>
              <w:pStyle w:val="Event"/>
              <w:spacing w:after="0"/>
              <w:rPr>
                <w:sz w:val="20"/>
                <w:szCs w:val="20"/>
              </w:rPr>
            </w:pPr>
            <w:r w:rsidRPr="004C6FAA">
              <w:rPr>
                <w:i/>
                <w:sz w:val="20"/>
                <w:szCs w:val="20"/>
              </w:rPr>
              <w:t>TEEC</w:t>
            </w:r>
          </w:p>
        </w:tc>
      </w:tr>
    </w:tbl>
    <w:p w14:paraId="2B3EFD34" w14:textId="22265550" w:rsidR="005F005C" w:rsidRDefault="00000000">
      <w:pPr>
        <w:rPr>
          <w:rFonts w:cs="Calibri Light"/>
        </w:rPr>
      </w:pPr>
    </w:p>
    <w:p w14:paraId="24E24F01" w14:textId="27190A6B" w:rsidR="00D80954" w:rsidRDefault="00D80954" w:rsidP="00D80954">
      <w:pPr>
        <w:rPr>
          <w:b/>
        </w:rPr>
      </w:pPr>
      <w:r w:rsidRPr="00FE16A7">
        <w:rPr>
          <w:b/>
        </w:rPr>
        <w:t>New Business</w:t>
      </w:r>
    </w:p>
    <w:p w14:paraId="3597CB60" w14:textId="0617D74B" w:rsidR="00EE116C" w:rsidRDefault="009266F1" w:rsidP="00EE116C">
      <w:pPr>
        <w:pStyle w:val="ListParagraph"/>
        <w:numPr>
          <w:ilvl w:val="0"/>
          <w:numId w:val="7"/>
        </w:numPr>
        <w:rPr>
          <w:bCs/>
        </w:rPr>
      </w:pPr>
      <w:r>
        <w:rPr>
          <w:bCs/>
        </w:rPr>
        <w:t>Holiday Luncheon registration deadline is Friday, November 18</w:t>
      </w:r>
      <w:r w:rsidRPr="009266F1">
        <w:rPr>
          <w:bCs/>
          <w:vertAlign w:val="superscript"/>
        </w:rPr>
        <w:t>th</w:t>
      </w:r>
      <w:r>
        <w:rPr>
          <w:bCs/>
        </w:rPr>
        <w:t>. Bus transportation to the Classic Center is available but must be requested</w:t>
      </w:r>
      <w:r w:rsidR="00CD366E">
        <w:rPr>
          <w:bCs/>
        </w:rPr>
        <w:t xml:space="preserve"> on registration form</w:t>
      </w:r>
      <w:r>
        <w:rPr>
          <w:bCs/>
        </w:rPr>
        <w:t>.</w:t>
      </w:r>
    </w:p>
    <w:p w14:paraId="54E7C821" w14:textId="7255E7D9" w:rsidR="009266F1" w:rsidRDefault="009266F1" w:rsidP="00EE116C">
      <w:pPr>
        <w:pStyle w:val="ListParagraph"/>
        <w:numPr>
          <w:ilvl w:val="0"/>
          <w:numId w:val="7"/>
        </w:numPr>
        <w:rPr>
          <w:bCs/>
        </w:rPr>
      </w:pPr>
      <w:r>
        <w:rPr>
          <w:bCs/>
        </w:rPr>
        <w:t>Wellness event hosted by SRG and BAPS is planned for January. Possible activities include Yoga and guided meditation. The event will be planned around Economic Outlook.</w:t>
      </w:r>
    </w:p>
    <w:p w14:paraId="64AC69AA" w14:textId="47166BC5" w:rsidR="009266F1" w:rsidRDefault="009266F1" w:rsidP="00EE116C">
      <w:pPr>
        <w:pStyle w:val="ListParagraph"/>
        <w:numPr>
          <w:ilvl w:val="0"/>
          <w:numId w:val="7"/>
        </w:numPr>
        <w:rPr>
          <w:bCs/>
        </w:rPr>
      </w:pPr>
      <w:r>
        <w:rPr>
          <w:bCs/>
        </w:rPr>
        <w:t>Hull Deck Parking Updates: There is no plan for reintroduction of the parking arm entrance, but Parking Services plans to add plate readers to all deck entrances. Visitors are not allowed in Hull from 7</w:t>
      </w:r>
      <w:r w:rsidR="003026C1">
        <w:rPr>
          <w:bCs/>
        </w:rPr>
        <w:t>am</w:t>
      </w:r>
      <w:r>
        <w:rPr>
          <w:bCs/>
        </w:rPr>
        <w:t>-2pm Monday through Thursday. 2 parking spots per day are reserved for Terry College.</w:t>
      </w:r>
    </w:p>
    <w:p w14:paraId="4B23A3D1" w14:textId="0EDD386C" w:rsidR="009266F1" w:rsidRDefault="009266F1" w:rsidP="009266F1">
      <w:pPr>
        <w:pStyle w:val="ListParagraph"/>
        <w:numPr>
          <w:ilvl w:val="1"/>
          <w:numId w:val="7"/>
        </w:numPr>
        <w:rPr>
          <w:bCs/>
        </w:rPr>
      </w:pPr>
      <w:r>
        <w:rPr>
          <w:bCs/>
        </w:rPr>
        <w:t>Staff and Faculty members are asked to report specific dates and times that they are unable to find parking in Hull Deck to their SRG representative. SRG will send reports to UGA Parking Services.</w:t>
      </w:r>
    </w:p>
    <w:p w14:paraId="2B54F988" w14:textId="3C11CC42" w:rsidR="00EE116C" w:rsidRDefault="009266F1" w:rsidP="009266F1">
      <w:pPr>
        <w:pStyle w:val="ListParagraph"/>
        <w:numPr>
          <w:ilvl w:val="1"/>
          <w:numId w:val="7"/>
        </w:numPr>
        <w:rPr>
          <w:bCs/>
        </w:rPr>
      </w:pPr>
      <w:r>
        <w:rPr>
          <w:bCs/>
        </w:rPr>
        <w:lastRenderedPageBreak/>
        <w:t>New Construction on the Hull Deck is expected to start in January.</w:t>
      </w:r>
    </w:p>
    <w:p w14:paraId="11D5D4E0" w14:textId="4D66436D" w:rsidR="009266F1" w:rsidRDefault="009266F1" w:rsidP="009266F1">
      <w:pPr>
        <w:rPr>
          <w:bCs/>
        </w:rPr>
      </w:pPr>
      <w:r>
        <w:rPr>
          <w:bCs/>
        </w:rPr>
        <w:t>Other Items to note:</w:t>
      </w:r>
    </w:p>
    <w:p w14:paraId="15E4CB0B" w14:textId="7284C0E3" w:rsidR="00CD366E" w:rsidRPr="00CD366E" w:rsidRDefault="00CD366E" w:rsidP="00CD366E">
      <w:pPr>
        <w:pStyle w:val="ListParagraph"/>
        <w:numPr>
          <w:ilvl w:val="0"/>
          <w:numId w:val="8"/>
        </w:numPr>
        <w:rPr>
          <w:bCs/>
        </w:rPr>
      </w:pPr>
      <w:r>
        <w:rPr>
          <w:bCs/>
        </w:rPr>
        <w:t>“</w:t>
      </w:r>
      <w:r w:rsidR="009266F1">
        <w:rPr>
          <w:bCs/>
        </w:rPr>
        <w:t>Bring Your Child to Work Day”</w:t>
      </w:r>
      <w:r>
        <w:rPr>
          <w:bCs/>
        </w:rPr>
        <w:t xml:space="preserve"> proposed by SRG members. SRG Chair will talk to Sarah Fraker in the Finance Office.</w:t>
      </w:r>
    </w:p>
    <w:p w14:paraId="03CE7D06" w14:textId="0214CD3B" w:rsidR="00CD366E" w:rsidRPr="00CD366E" w:rsidRDefault="00CD366E" w:rsidP="00CD366E">
      <w:pPr>
        <w:pStyle w:val="ListParagraph"/>
        <w:numPr>
          <w:ilvl w:val="0"/>
          <w:numId w:val="8"/>
        </w:numPr>
        <w:rPr>
          <w:bCs/>
        </w:rPr>
      </w:pPr>
      <w:r>
        <w:rPr>
          <w:bCs/>
        </w:rPr>
        <w:t>Next SRG meeting is January 19</w:t>
      </w:r>
      <w:r w:rsidRPr="00CD366E">
        <w:rPr>
          <w:bCs/>
          <w:vertAlign w:val="superscript"/>
        </w:rPr>
        <w:t>th</w:t>
      </w:r>
      <w:r>
        <w:rPr>
          <w:bCs/>
        </w:rPr>
        <w:t xml:space="preserve"> from 9-10am. </w:t>
      </w:r>
    </w:p>
    <w:p w14:paraId="174F809C" w14:textId="37F07B32" w:rsidR="00EE116C" w:rsidRPr="00CD366E" w:rsidRDefault="00D80954" w:rsidP="00CD366E">
      <w:pPr>
        <w:rPr>
          <w:b/>
        </w:rPr>
      </w:pPr>
      <w:r>
        <w:rPr>
          <w:b/>
        </w:rPr>
        <w:t xml:space="preserve">Old </w:t>
      </w:r>
      <w:r w:rsidRPr="00B16E48">
        <w:rPr>
          <w:b/>
        </w:rPr>
        <w:t xml:space="preserve">Business </w:t>
      </w:r>
    </w:p>
    <w:p w14:paraId="1413358B" w14:textId="3D0118D4" w:rsidR="00D80954" w:rsidRPr="00EE116C" w:rsidRDefault="00D80954" w:rsidP="00EE116C">
      <w:pPr>
        <w:rPr>
          <w:rFonts w:cs="Calibri Light"/>
        </w:rPr>
      </w:pPr>
      <w:r w:rsidRPr="00EE116C">
        <w:rPr>
          <w:rFonts w:cs="Calibri Light"/>
        </w:rPr>
        <w:t xml:space="preserve">Motion to approve </w:t>
      </w:r>
      <w:r w:rsidR="00ED7ECC">
        <w:rPr>
          <w:rFonts w:cs="Calibri Light"/>
        </w:rPr>
        <w:t>October</w:t>
      </w:r>
      <w:r w:rsidRPr="00EE116C">
        <w:rPr>
          <w:rFonts w:cs="Calibri Light"/>
        </w:rPr>
        <w:t xml:space="preserve"> Meeting Minutes:</w:t>
      </w:r>
    </w:p>
    <w:p w14:paraId="73800B02" w14:textId="049FCC4A" w:rsidR="00D80954" w:rsidRDefault="00D80954" w:rsidP="00EE116C">
      <w:pPr>
        <w:pStyle w:val="ListParagraph"/>
        <w:numPr>
          <w:ilvl w:val="0"/>
          <w:numId w:val="1"/>
        </w:numPr>
        <w:rPr>
          <w:rFonts w:cs="Calibri Light"/>
        </w:rPr>
      </w:pPr>
      <w:bookmarkStart w:id="0" w:name="_Hlk109292773"/>
      <w:r w:rsidRPr="00D80954">
        <w:rPr>
          <w:rFonts w:cs="Calibri Light"/>
        </w:rPr>
        <w:t xml:space="preserve">Motion: </w:t>
      </w:r>
      <w:r w:rsidR="00ED7ECC">
        <w:rPr>
          <w:rFonts w:cs="Calibri Light"/>
        </w:rPr>
        <w:t>Carla Hill</w:t>
      </w:r>
    </w:p>
    <w:p w14:paraId="2423B5B7" w14:textId="311B9F55" w:rsidR="00D80954" w:rsidRDefault="00D80954" w:rsidP="00EE116C">
      <w:pPr>
        <w:pStyle w:val="ListParagraph"/>
        <w:numPr>
          <w:ilvl w:val="0"/>
          <w:numId w:val="1"/>
        </w:numPr>
        <w:rPr>
          <w:rFonts w:cs="Calibri Light"/>
        </w:rPr>
      </w:pPr>
      <w:r w:rsidRPr="00D80954">
        <w:rPr>
          <w:rFonts w:cs="Calibri Light"/>
        </w:rPr>
        <w:t xml:space="preserve">Second: </w:t>
      </w:r>
      <w:r w:rsidR="00ED7ECC">
        <w:rPr>
          <w:rFonts w:cs="Calibri Light"/>
        </w:rPr>
        <w:t>Becky Curry</w:t>
      </w:r>
    </w:p>
    <w:bookmarkEnd w:id="0"/>
    <w:p w14:paraId="65D1A6F3" w14:textId="6A5DA2B4" w:rsidR="000B4318" w:rsidRDefault="001D0B6D" w:rsidP="000B4318">
      <w:pPr>
        <w:rPr>
          <w:rFonts w:cs="Calibri Light"/>
        </w:rPr>
      </w:pPr>
      <w:r>
        <w:rPr>
          <w:rFonts w:cs="Calibri Light"/>
        </w:rPr>
        <w:t>Motion to adjourn meeting:</w:t>
      </w:r>
    </w:p>
    <w:p w14:paraId="43A6A381" w14:textId="4ACAD793" w:rsidR="00FA3949" w:rsidRDefault="00FA3949" w:rsidP="00FA3949">
      <w:pPr>
        <w:pStyle w:val="ListParagraph"/>
        <w:numPr>
          <w:ilvl w:val="0"/>
          <w:numId w:val="1"/>
        </w:numPr>
        <w:rPr>
          <w:rFonts w:cs="Calibri Light"/>
        </w:rPr>
      </w:pPr>
      <w:r>
        <w:rPr>
          <w:rFonts w:cs="Calibri Light"/>
        </w:rPr>
        <w:t xml:space="preserve">Motion: </w:t>
      </w:r>
      <w:r w:rsidR="00ED7ECC">
        <w:rPr>
          <w:rFonts w:cs="Calibri Light"/>
        </w:rPr>
        <w:t>Jeanne Taylor</w:t>
      </w:r>
    </w:p>
    <w:p w14:paraId="2218B689" w14:textId="4C9724F2" w:rsidR="00FA3949" w:rsidRDefault="00FA3949" w:rsidP="00FA3949">
      <w:pPr>
        <w:pStyle w:val="ListParagraph"/>
        <w:numPr>
          <w:ilvl w:val="0"/>
          <w:numId w:val="1"/>
        </w:numPr>
        <w:rPr>
          <w:rFonts w:cs="Calibri Light"/>
        </w:rPr>
      </w:pPr>
      <w:r>
        <w:rPr>
          <w:rFonts w:cs="Calibri Light"/>
        </w:rPr>
        <w:t xml:space="preserve">Second: </w:t>
      </w:r>
      <w:r w:rsidR="00ED7ECC">
        <w:rPr>
          <w:rFonts w:cs="Calibri Light"/>
        </w:rPr>
        <w:t>Paula Smith</w:t>
      </w:r>
    </w:p>
    <w:p w14:paraId="260CF9FC" w14:textId="757FBF2B" w:rsidR="001D0B6D" w:rsidRPr="001D0B6D" w:rsidRDefault="001D0B6D" w:rsidP="001D0B6D">
      <w:pPr>
        <w:rPr>
          <w:rFonts w:cs="Calibri Light"/>
        </w:rPr>
      </w:pPr>
      <w:r>
        <w:rPr>
          <w:rFonts w:cs="Calibri Light"/>
        </w:rPr>
        <w:t>Meeting adjourned.</w:t>
      </w:r>
      <w:r w:rsidR="003255A3">
        <w:rPr>
          <w:rFonts w:cs="Calibri Light"/>
        </w:rPr>
        <w:t xml:space="preserve"> </w:t>
      </w:r>
    </w:p>
    <w:sectPr w:rsidR="001D0B6D" w:rsidRPr="001D0B6D" w:rsidSect="0030642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921" w14:textId="77777777" w:rsidR="00D43530" w:rsidRDefault="00D43530" w:rsidP="004C6FAA">
      <w:pPr>
        <w:spacing w:after="0" w:line="240" w:lineRule="auto"/>
      </w:pPr>
      <w:r>
        <w:separator/>
      </w:r>
    </w:p>
  </w:endnote>
  <w:endnote w:type="continuationSeparator" w:id="0">
    <w:p w14:paraId="5C2D03EA" w14:textId="77777777" w:rsidR="00D43530" w:rsidRDefault="00D43530"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F90E" w14:textId="77777777" w:rsidR="00D43530" w:rsidRDefault="00D43530" w:rsidP="004C6FAA">
      <w:pPr>
        <w:spacing w:after="0" w:line="240" w:lineRule="auto"/>
      </w:pPr>
      <w:r>
        <w:separator/>
      </w:r>
    </w:p>
  </w:footnote>
  <w:footnote w:type="continuationSeparator" w:id="0">
    <w:p w14:paraId="6998AAED" w14:textId="77777777" w:rsidR="00D43530" w:rsidRDefault="00D43530"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E6F6C"/>
    <w:multiLevelType w:val="hybridMultilevel"/>
    <w:tmpl w:val="C39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B718F"/>
    <w:multiLevelType w:val="hybridMultilevel"/>
    <w:tmpl w:val="8F0A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4"/>
  </w:num>
  <w:num w:numId="2" w16cid:durableId="1756048119">
    <w:abstractNumId w:val="0"/>
  </w:num>
  <w:num w:numId="3" w16cid:durableId="1475097192">
    <w:abstractNumId w:val="1"/>
  </w:num>
  <w:num w:numId="4" w16cid:durableId="110248857">
    <w:abstractNumId w:val="2"/>
  </w:num>
  <w:num w:numId="5" w16cid:durableId="942803480">
    <w:abstractNumId w:val="5"/>
  </w:num>
  <w:num w:numId="6" w16cid:durableId="684282664">
    <w:abstractNumId w:val="6"/>
  </w:num>
  <w:num w:numId="7" w16cid:durableId="1229077647">
    <w:abstractNumId w:val="7"/>
  </w:num>
  <w:num w:numId="8" w16cid:durableId="207631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DAE"/>
    <w:rsid w:val="00093A0E"/>
    <w:rsid w:val="000A645A"/>
    <w:rsid w:val="000B39E5"/>
    <w:rsid w:val="000B4318"/>
    <w:rsid w:val="001D0B6D"/>
    <w:rsid w:val="001E770E"/>
    <w:rsid w:val="002339A1"/>
    <w:rsid w:val="002C611A"/>
    <w:rsid w:val="003026C1"/>
    <w:rsid w:val="00306429"/>
    <w:rsid w:val="003255A3"/>
    <w:rsid w:val="003A2324"/>
    <w:rsid w:val="003E17B7"/>
    <w:rsid w:val="004429E5"/>
    <w:rsid w:val="00442D00"/>
    <w:rsid w:val="004C2660"/>
    <w:rsid w:val="004C6FAA"/>
    <w:rsid w:val="008435E5"/>
    <w:rsid w:val="008931AA"/>
    <w:rsid w:val="009266F1"/>
    <w:rsid w:val="0096245A"/>
    <w:rsid w:val="009B1992"/>
    <w:rsid w:val="00AE2BC8"/>
    <w:rsid w:val="00AF7C39"/>
    <w:rsid w:val="00B11EBA"/>
    <w:rsid w:val="00B26CF9"/>
    <w:rsid w:val="00BC453E"/>
    <w:rsid w:val="00C60A42"/>
    <w:rsid w:val="00CC26A0"/>
    <w:rsid w:val="00CD366E"/>
    <w:rsid w:val="00CD539D"/>
    <w:rsid w:val="00D14EF3"/>
    <w:rsid w:val="00D37203"/>
    <w:rsid w:val="00D43530"/>
    <w:rsid w:val="00D80954"/>
    <w:rsid w:val="00DB76E8"/>
    <w:rsid w:val="00DC52A0"/>
    <w:rsid w:val="00E359CC"/>
    <w:rsid w:val="00E6221A"/>
    <w:rsid w:val="00ED7ECC"/>
    <w:rsid w:val="00EE116C"/>
    <w:rsid w:val="00F660B2"/>
    <w:rsid w:val="00FA3949"/>
    <w:rsid w:val="00FB6BAD"/>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7627892812?pwd=bVgvbGhlVWgvcExSWGNJenA5U0t5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19</cp:revision>
  <dcterms:created xsi:type="dcterms:W3CDTF">2022-07-20T14:52:00Z</dcterms:created>
  <dcterms:modified xsi:type="dcterms:W3CDTF">2022-12-14T15:27:00Z</dcterms:modified>
</cp:coreProperties>
</file>