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F59F0" w14:textId="59553728" w:rsidR="00C54723" w:rsidRPr="00C16F0E" w:rsidRDefault="00C54723" w:rsidP="003A3B87">
      <w:pPr>
        <w:pStyle w:val="Title"/>
        <w:tabs>
          <w:tab w:val="right" w:pos="10348"/>
        </w:tabs>
        <w:spacing w:after="60"/>
        <w:outlineLvl w:val="0"/>
        <w:rPr>
          <w:sz w:val="36"/>
          <w:szCs w:val="40"/>
        </w:rPr>
      </w:pPr>
      <w:r w:rsidRPr="00C16F0E">
        <w:rPr>
          <w:sz w:val="36"/>
          <w:szCs w:val="40"/>
        </w:rPr>
        <w:t>Michael Yip</w:t>
      </w:r>
    </w:p>
    <w:p w14:paraId="3531D4A5" w14:textId="458EE7DF" w:rsidR="003A3B87" w:rsidRPr="00C16F0E" w:rsidRDefault="003A3B87" w:rsidP="00BB31E2">
      <w:pPr>
        <w:pStyle w:val="Title"/>
        <w:tabs>
          <w:tab w:val="right" w:pos="10348"/>
        </w:tabs>
        <w:spacing w:after="240"/>
        <w:outlineLvl w:val="0"/>
        <w:rPr>
          <w:b w:val="0"/>
          <w:bCs w:val="0"/>
          <w:sz w:val="24"/>
        </w:rPr>
      </w:pPr>
      <w:r w:rsidRPr="00C16F0E">
        <w:rPr>
          <w:b w:val="0"/>
          <w:bCs w:val="0"/>
          <w:sz w:val="24"/>
        </w:rPr>
        <w:t>Curriculum Vitae</w:t>
      </w:r>
    </w:p>
    <w:tbl>
      <w:tblPr>
        <w:tblW w:w="5003" w:type="pct"/>
        <w:tblLook w:val="01E0" w:firstRow="1" w:lastRow="1" w:firstColumn="1" w:lastColumn="1" w:noHBand="0" w:noVBand="0"/>
      </w:tblPr>
      <w:tblGrid>
        <w:gridCol w:w="6426"/>
        <w:gridCol w:w="3956"/>
      </w:tblGrid>
      <w:tr w:rsidR="006843A4" w:rsidRPr="00C16F0E" w14:paraId="0455EF02" w14:textId="77777777" w:rsidTr="003A3B87">
        <w:trPr>
          <w:trHeight w:val="80"/>
        </w:trPr>
        <w:tc>
          <w:tcPr>
            <w:tcW w:w="3095" w:type="pct"/>
          </w:tcPr>
          <w:p w14:paraId="3005B82B" w14:textId="2C7EE786" w:rsidR="003C3F73" w:rsidRPr="00C16F0E" w:rsidRDefault="006843A4" w:rsidP="003C3F73">
            <w:pPr>
              <w:pStyle w:val="Title"/>
              <w:tabs>
                <w:tab w:val="right" w:pos="10348"/>
              </w:tabs>
              <w:ind w:hanging="108"/>
              <w:jc w:val="left"/>
              <w:rPr>
                <w:b w:val="0"/>
                <w:bCs w:val="0"/>
                <w:sz w:val="22"/>
                <w:szCs w:val="22"/>
              </w:rPr>
            </w:pPr>
            <w:r w:rsidRPr="00C16F0E">
              <w:rPr>
                <w:b w:val="0"/>
                <w:bCs w:val="0"/>
                <w:sz w:val="22"/>
                <w:szCs w:val="22"/>
              </w:rPr>
              <w:t xml:space="preserve">Email: </w:t>
            </w:r>
            <w:hyperlink r:id="rId8" w:history="1">
              <w:r w:rsidR="008C3EF8" w:rsidRPr="00084877">
                <w:rPr>
                  <w:rStyle w:val="Hyperlink"/>
                  <w:b w:val="0"/>
                  <w:bCs w:val="0"/>
                  <w:sz w:val="22"/>
                  <w:szCs w:val="22"/>
                </w:rPr>
                <w:t>michael.yip@uga.edu</w:t>
              </w:r>
            </w:hyperlink>
            <w:r w:rsidR="00E539A3" w:rsidRPr="00C16F0E">
              <w:rPr>
                <w:b w:val="0"/>
                <w:bCs w:val="0"/>
                <w:sz w:val="22"/>
                <w:szCs w:val="22"/>
              </w:rPr>
              <w:t xml:space="preserve"> </w:t>
            </w:r>
          </w:p>
        </w:tc>
        <w:tc>
          <w:tcPr>
            <w:tcW w:w="1905" w:type="pct"/>
          </w:tcPr>
          <w:p w14:paraId="66772867" w14:textId="7DBA1790" w:rsidR="006843A4" w:rsidRPr="00C16F0E" w:rsidRDefault="006843A4" w:rsidP="004A6105">
            <w:pPr>
              <w:pStyle w:val="Title"/>
              <w:tabs>
                <w:tab w:val="right" w:pos="10348"/>
              </w:tabs>
              <w:ind w:hanging="108"/>
              <w:jc w:val="right"/>
              <w:rPr>
                <w:b w:val="0"/>
                <w:sz w:val="22"/>
                <w:szCs w:val="22"/>
              </w:rPr>
            </w:pPr>
          </w:p>
        </w:tc>
      </w:tr>
    </w:tbl>
    <w:p w14:paraId="6FBECF4E" w14:textId="121BCC1F" w:rsidR="00454E30" w:rsidRPr="00C16F0E" w:rsidRDefault="002F1EF0" w:rsidP="00FA1A68">
      <w:pPr>
        <w:pStyle w:val="Footer"/>
        <w:pBdr>
          <w:bottom w:val="single" w:sz="4" w:space="1" w:color="auto"/>
        </w:pBdr>
        <w:tabs>
          <w:tab w:val="clear" w:pos="4320"/>
          <w:tab w:val="clear" w:pos="8640"/>
        </w:tabs>
        <w:spacing w:before="120" w:after="120"/>
        <w:outlineLvl w:val="0"/>
        <w:rPr>
          <w:b/>
          <w:bCs/>
        </w:rPr>
      </w:pPr>
      <w:r>
        <w:rPr>
          <w:b/>
          <w:bCs/>
        </w:rPr>
        <w:t>EDUCATION AND CERTIFICATION</w:t>
      </w:r>
      <w:r w:rsidR="00D34462">
        <w:rPr>
          <w:b/>
          <w:bCs/>
        </w:rPr>
        <w:t>S</w:t>
      </w:r>
    </w:p>
    <w:p w14:paraId="68E7175C" w14:textId="08BC77B0" w:rsidR="00437BB1" w:rsidRPr="00C16F0E" w:rsidRDefault="00437BB1" w:rsidP="00B1494E">
      <w:pPr>
        <w:pStyle w:val="Footer"/>
        <w:tabs>
          <w:tab w:val="clear" w:pos="4320"/>
          <w:tab w:val="clear" w:pos="8640"/>
          <w:tab w:val="right" w:pos="10312"/>
        </w:tabs>
      </w:pPr>
      <w:r w:rsidRPr="00C16F0E">
        <w:t xml:space="preserve">PhD </w:t>
      </w:r>
      <w:r w:rsidR="003A3B87" w:rsidRPr="00C16F0E">
        <w:t>in Accounting</w:t>
      </w:r>
      <w:r w:rsidR="001F6B33" w:rsidRPr="00C16F0E">
        <w:t>,</w:t>
      </w:r>
      <w:r w:rsidRPr="00C16F0E">
        <w:t xml:space="preserve"> University of Illinois, Urbana Champaign </w:t>
      </w:r>
      <w:r w:rsidRPr="00C16F0E">
        <w:tab/>
        <w:t xml:space="preserve">August 2018 – </w:t>
      </w:r>
      <w:r w:rsidR="001E09FB" w:rsidRPr="00C16F0E">
        <w:t>2023</w:t>
      </w:r>
    </w:p>
    <w:p w14:paraId="3DBFF65D" w14:textId="3D2237A4" w:rsidR="00255170" w:rsidRPr="00C16F0E" w:rsidRDefault="00FD17FF" w:rsidP="00B1494E">
      <w:pPr>
        <w:pStyle w:val="Footer"/>
        <w:tabs>
          <w:tab w:val="clear" w:pos="4320"/>
          <w:tab w:val="clear" w:pos="8640"/>
          <w:tab w:val="right" w:pos="10312"/>
        </w:tabs>
      </w:pPr>
      <w:r w:rsidRPr="00C16F0E">
        <w:t xml:space="preserve">Master of Accounting, </w:t>
      </w:r>
      <w:r w:rsidR="0092737F" w:rsidRPr="00C16F0E">
        <w:rPr>
          <w:bCs/>
        </w:rPr>
        <w:t>University of Waterloo</w:t>
      </w:r>
      <w:r w:rsidR="0092737F" w:rsidRPr="00C16F0E">
        <w:tab/>
      </w:r>
      <w:r w:rsidRPr="00C16F0E">
        <w:t>August 2013</w:t>
      </w:r>
    </w:p>
    <w:p w14:paraId="1B8C812A" w14:textId="1E486BBE" w:rsidR="001E09FB" w:rsidRPr="00C16F0E" w:rsidRDefault="00FD17FF" w:rsidP="00B1494E">
      <w:pPr>
        <w:pStyle w:val="Footer"/>
        <w:tabs>
          <w:tab w:val="clear" w:pos="4320"/>
          <w:tab w:val="clear" w:pos="8640"/>
          <w:tab w:val="right" w:pos="10312"/>
        </w:tabs>
      </w:pPr>
      <w:r w:rsidRPr="00C16F0E">
        <w:rPr>
          <w:bCs/>
        </w:rPr>
        <w:t>Bachelor of</w:t>
      </w:r>
      <w:r w:rsidR="00C54723" w:rsidRPr="00C16F0E">
        <w:rPr>
          <w:bCs/>
        </w:rPr>
        <w:t xml:space="preserve"> Accounting and Financial Management</w:t>
      </w:r>
      <w:r w:rsidR="009C099B" w:rsidRPr="00C16F0E">
        <w:t xml:space="preserve">, </w:t>
      </w:r>
      <w:r w:rsidR="0092737F" w:rsidRPr="00C16F0E">
        <w:rPr>
          <w:bCs/>
        </w:rPr>
        <w:t>University of Waterloo</w:t>
      </w:r>
      <w:r w:rsidR="0092737F" w:rsidRPr="00C16F0E">
        <w:tab/>
      </w:r>
      <w:r w:rsidR="00922F37" w:rsidRPr="00C16F0E">
        <w:t>December 2012</w:t>
      </w:r>
    </w:p>
    <w:p w14:paraId="5B5A1444" w14:textId="0452F80D" w:rsidR="003A3B87" w:rsidRPr="00C16F0E" w:rsidRDefault="003A3B87" w:rsidP="00B1494E">
      <w:pPr>
        <w:pStyle w:val="Footer"/>
        <w:tabs>
          <w:tab w:val="clear" w:pos="4320"/>
          <w:tab w:val="clear" w:pos="8640"/>
          <w:tab w:val="right" w:pos="10312"/>
        </w:tabs>
      </w:pPr>
      <w:r w:rsidRPr="00C16F0E">
        <w:t>Chartered Professional Accountant (CPA, CA) Ontario, Canada</w:t>
      </w:r>
    </w:p>
    <w:p w14:paraId="15334163" w14:textId="097F8ADE" w:rsidR="001E09FB" w:rsidRPr="00C16F0E" w:rsidRDefault="002F1EF0" w:rsidP="001E09FB">
      <w:pPr>
        <w:pStyle w:val="Footer"/>
        <w:pBdr>
          <w:bottom w:val="single" w:sz="4" w:space="1" w:color="auto"/>
        </w:pBdr>
        <w:tabs>
          <w:tab w:val="clear" w:pos="4320"/>
          <w:tab w:val="clear" w:pos="8640"/>
        </w:tabs>
        <w:spacing w:before="240" w:after="120"/>
        <w:outlineLvl w:val="0"/>
        <w:rPr>
          <w:b/>
          <w:bCs/>
        </w:rPr>
      </w:pPr>
      <w:r>
        <w:rPr>
          <w:b/>
          <w:bCs/>
        </w:rPr>
        <w:t>ACADEMIC INTERESTS</w:t>
      </w:r>
    </w:p>
    <w:p w14:paraId="5E238F09" w14:textId="34569F46" w:rsidR="001E09FB" w:rsidRPr="00C16F0E" w:rsidRDefault="003A3B87" w:rsidP="00E539A3">
      <w:pPr>
        <w:pStyle w:val="Footer"/>
        <w:tabs>
          <w:tab w:val="clear" w:pos="4320"/>
          <w:tab w:val="clear" w:pos="8640"/>
          <w:tab w:val="right" w:pos="10312"/>
        </w:tabs>
        <w:spacing w:after="60"/>
        <w:ind w:left="1080" w:hanging="1080"/>
      </w:pPr>
      <w:r w:rsidRPr="00C16F0E">
        <w:t xml:space="preserve">Research: </w:t>
      </w:r>
      <w:r w:rsidR="00E539A3" w:rsidRPr="00C16F0E">
        <w:tab/>
      </w:r>
      <w:r w:rsidR="00484949">
        <w:t xml:space="preserve">Artificial Intelligence; </w:t>
      </w:r>
      <w:r w:rsidR="0030581B" w:rsidRPr="00C16F0E">
        <w:t>D</w:t>
      </w:r>
      <w:r w:rsidR="005636CB" w:rsidRPr="00C16F0E">
        <w:t xml:space="preserve">ata </w:t>
      </w:r>
      <w:r w:rsidR="00D34462">
        <w:t>A</w:t>
      </w:r>
      <w:r w:rsidR="005636CB" w:rsidRPr="00C16F0E">
        <w:t xml:space="preserve">nalytics and </w:t>
      </w:r>
      <w:r w:rsidR="00484949">
        <w:t xml:space="preserve">Emerging </w:t>
      </w:r>
      <w:r w:rsidR="00D34462">
        <w:t>T</w:t>
      </w:r>
      <w:r w:rsidR="005636CB" w:rsidRPr="00C16F0E">
        <w:t>echnolog</w:t>
      </w:r>
      <w:r w:rsidR="00D34462">
        <w:t>ies</w:t>
      </w:r>
      <w:r w:rsidR="005636CB" w:rsidRPr="00C16F0E">
        <w:t xml:space="preserve">; </w:t>
      </w:r>
      <w:r w:rsidR="003D7D98">
        <w:t>Financial Reporting</w:t>
      </w:r>
      <w:r w:rsidR="00484949">
        <w:t xml:space="preserve">; </w:t>
      </w:r>
      <w:r w:rsidR="00484949" w:rsidRPr="00C16F0E">
        <w:t xml:space="preserve">Management </w:t>
      </w:r>
      <w:r w:rsidR="00D34462">
        <w:t>C</w:t>
      </w:r>
      <w:r w:rsidR="00484949" w:rsidRPr="00C16F0E">
        <w:t xml:space="preserve">ontrol </w:t>
      </w:r>
      <w:r w:rsidR="00D34462">
        <w:t>S</w:t>
      </w:r>
      <w:r w:rsidR="00484949" w:rsidRPr="00C16F0E">
        <w:t xml:space="preserve">ystem </w:t>
      </w:r>
      <w:r w:rsidR="00D34462">
        <w:t>D</w:t>
      </w:r>
      <w:r w:rsidR="00484949" w:rsidRPr="00C16F0E">
        <w:t>esign</w:t>
      </w:r>
      <w:r w:rsidR="00484949">
        <w:t>;</w:t>
      </w:r>
      <w:r w:rsidR="003D7D98">
        <w:t xml:space="preserve"> </w:t>
      </w:r>
      <w:r w:rsidR="001E09FB" w:rsidRPr="00C16F0E">
        <w:t xml:space="preserve">Performance </w:t>
      </w:r>
      <w:r w:rsidR="00D34462">
        <w:t>M</w:t>
      </w:r>
      <w:r w:rsidR="001E09FB" w:rsidRPr="00C16F0E">
        <w:t xml:space="preserve">easurement and </w:t>
      </w:r>
      <w:r w:rsidR="00D34462">
        <w:t>E</w:t>
      </w:r>
      <w:r w:rsidR="001E09FB" w:rsidRPr="00C16F0E">
        <w:t>valuation</w:t>
      </w:r>
    </w:p>
    <w:p w14:paraId="7012F532" w14:textId="588C87C1" w:rsidR="003A3B87" w:rsidRPr="00C16F0E" w:rsidRDefault="003A3B87" w:rsidP="00E539A3">
      <w:pPr>
        <w:pStyle w:val="Footer"/>
        <w:tabs>
          <w:tab w:val="clear" w:pos="4320"/>
          <w:tab w:val="clear" w:pos="8640"/>
        </w:tabs>
        <w:ind w:left="1080" w:hanging="1080"/>
      </w:pPr>
      <w:r w:rsidRPr="00C16F0E">
        <w:t>Teaching:</w:t>
      </w:r>
      <w:r w:rsidRPr="00C16F0E">
        <w:rPr>
          <w:b/>
          <w:bCs/>
        </w:rPr>
        <w:t xml:space="preserve"> </w:t>
      </w:r>
      <w:r w:rsidR="00E539A3" w:rsidRPr="00C16F0E">
        <w:rPr>
          <w:b/>
          <w:bCs/>
        </w:rPr>
        <w:tab/>
      </w:r>
      <w:r w:rsidR="00484949">
        <w:t>Financial Reporting</w:t>
      </w:r>
      <w:r w:rsidR="003D7D98" w:rsidRPr="003D7D98">
        <w:t xml:space="preserve"> Policy</w:t>
      </w:r>
      <w:r w:rsidR="00484949">
        <w:t xml:space="preserve"> and Research</w:t>
      </w:r>
      <w:r w:rsidR="003D7D98">
        <w:t>;</w:t>
      </w:r>
      <w:r w:rsidR="003D7D98" w:rsidRPr="003D7D98">
        <w:t xml:space="preserve"> Data Analytics</w:t>
      </w:r>
      <w:r w:rsidR="003D7D98">
        <w:t>;</w:t>
      </w:r>
      <w:r w:rsidR="003D7D98" w:rsidRPr="00C16F0E">
        <w:t xml:space="preserve"> </w:t>
      </w:r>
      <w:r w:rsidRPr="00C16F0E">
        <w:t>Managerial Accounting</w:t>
      </w:r>
    </w:p>
    <w:p w14:paraId="6FDEBCF2" w14:textId="094A5609" w:rsidR="008B3957" w:rsidRPr="00C16F0E" w:rsidRDefault="002F1EF0" w:rsidP="008B3957">
      <w:pPr>
        <w:pStyle w:val="Footer"/>
        <w:pBdr>
          <w:bottom w:val="single" w:sz="4" w:space="1" w:color="auto"/>
        </w:pBdr>
        <w:tabs>
          <w:tab w:val="clear" w:pos="4320"/>
          <w:tab w:val="clear" w:pos="8640"/>
        </w:tabs>
        <w:spacing w:before="240" w:after="120"/>
        <w:outlineLvl w:val="0"/>
        <w:rPr>
          <w:b/>
          <w:bCs/>
        </w:rPr>
      </w:pPr>
      <w:r>
        <w:rPr>
          <w:b/>
          <w:bCs/>
        </w:rPr>
        <w:t xml:space="preserve">WORKING PAPERS </w:t>
      </w:r>
    </w:p>
    <w:p w14:paraId="21A1B068" w14:textId="7C03ECB9" w:rsidR="0078368C" w:rsidRPr="00C171CB" w:rsidRDefault="0078368C" w:rsidP="007F1214">
      <w:pPr>
        <w:pStyle w:val="Footer"/>
        <w:tabs>
          <w:tab w:val="right" w:pos="10312"/>
        </w:tabs>
        <w:spacing w:after="60"/>
      </w:pPr>
      <w:r w:rsidRPr="00EA7334">
        <w:rPr>
          <w:b/>
          <w:bCs/>
        </w:rPr>
        <w:t>‘Leveling the Playing Field: A</w:t>
      </w:r>
      <w:r>
        <w:rPr>
          <w:b/>
          <w:bCs/>
        </w:rPr>
        <w:t xml:space="preserve">rtificial </w:t>
      </w:r>
      <w:r w:rsidRPr="00EA7334">
        <w:rPr>
          <w:b/>
          <w:bCs/>
        </w:rPr>
        <w:t>I</w:t>
      </w:r>
      <w:r>
        <w:rPr>
          <w:b/>
          <w:bCs/>
        </w:rPr>
        <w:t xml:space="preserve">ntelligence (AI) – </w:t>
      </w:r>
      <w:r w:rsidRPr="00EA7334">
        <w:rPr>
          <w:b/>
          <w:bCs/>
        </w:rPr>
        <w:t>Augmented Design and the Expertise Bias in Creativity Evaluations’</w:t>
      </w:r>
      <w:r>
        <w:rPr>
          <w:b/>
          <w:bCs/>
        </w:rPr>
        <w:t xml:space="preserve"> </w:t>
      </w:r>
      <w:r>
        <w:t>with Jordan Samet and Michael G. Williamson (</w:t>
      </w:r>
      <w:r w:rsidR="00BB06FC">
        <w:t>Conditionally Accepted at</w:t>
      </w:r>
      <w:r>
        <w:t xml:space="preserve"> The Accounting Review)</w:t>
      </w:r>
    </w:p>
    <w:p w14:paraId="4BB75D01" w14:textId="14F4F802" w:rsidR="00484949" w:rsidRDefault="0078368C" w:rsidP="0078368C">
      <w:pPr>
        <w:pStyle w:val="Footer"/>
        <w:tabs>
          <w:tab w:val="clear" w:pos="4320"/>
          <w:tab w:val="clear" w:pos="8640"/>
          <w:tab w:val="right" w:pos="10312"/>
        </w:tabs>
        <w:spacing w:after="60"/>
        <w:ind w:left="630"/>
      </w:pPr>
      <w:r w:rsidRPr="00C16F0E">
        <w:rPr>
          <w:i/>
          <w:iCs/>
        </w:rPr>
        <w:t xml:space="preserve">Summary: </w:t>
      </w:r>
      <w:r w:rsidR="00484949">
        <w:t xml:space="preserve">We </w:t>
      </w:r>
      <w:r>
        <w:t xml:space="preserve">evaluate </w:t>
      </w:r>
      <w:r w:rsidR="00484949">
        <w:t xml:space="preserve">the influence of Artificial Intelligence use and knowledge on </w:t>
      </w:r>
      <w:r w:rsidR="008F1945">
        <w:t>mitigating the expertise bias within</w:t>
      </w:r>
      <w:r w:rsidR="00484949">
        <w:t xml:space="preserve"> </w:t>
      </w:r>
      <w:r w:rsidR="008F1945">
        <w:t xml:space="preserve">the </w:t>
      </w:r>
      <w:r w:rsidR="00484949">
        <w:t>subjective evaluation of creative output</w:t>
      </w:r>
    </w:p>
    <w:p w14:paraId="60936445" w14:textId="6F1179D7" w:rsidR="004524BB" w:rsidRPr="00FA1A68" w:rsidRDefault="0078368C" w:rsidP="00FA1A68">
      <w:pPr>
        <w:pStyle w:val="Footer"/>
        <w:tabs>
          <w:tab w:val="clear" w:pos="4320"/>
          <w:tab w:val="clear" w:pos="8640"/>
          <w:tab w:val="right" w:pos="10312"/>
        </w:tabs>
        <w:spacing w:after="240"/>
        <w:ind w:left="634"/>
      </w:pPr>
      <w:r>
        <w:rPr>
          <w:i/>
          <w:iCs/>
        </w:rPr>
        <w:t xml:space="preserve">Presentations/Conferences: </w:t>
      </w:r>
      <w:r w:rsidRPr="00FA1A68">
        <w:t>2022 ABO (Presenter), 2022 Biennial Experimental Accounting Research Conference, 2022 Experimental Research in Management Accounting Conference, 2023 MAS Midyear Meeting (Presenter), Egyptian Online Seminars in Business, Accounting and Economics; ENEAR, EXRIMA, Indiana University, Tilburg University, 2024 Columbia Management Accounting Conference</w:t>
      </w:r>
    </w:p>
    <w:p w14:paraId="6FAAC4A5" w14:textId="0433E858" w:rsidR="00F3410D" w:rsidRDefault="00F3410D" w:rsidP="00F3410D">
      <w:pPr>
        <w:pStyle w:val="Footer"/>
        <w:tabs>
          <w:tab w:val="right" w:pos="10312"/>
        </w:tabs>
        <w:spacing w:after="60"/>
        <w:rPr>
          <w:b/>
          <w:bCs/>
        </w:rPr>
      </w:pPr>
      <w:r>
        <w:rPr>
          <w:b/>
          <w:bCs/>
        </w:rPr>
        <w:t>‘</w:t>
      </w:r>
      <w:r w:rsidRPr="008C3EF8">
        <w:rPr>
          <w:b/>
          <w:bCs/>
        </w:rPr>
        <w:t>Academic Research from a Standard Setter’s Perspective</w:t>
      </w:r>
      <w:r>
        <w:rPr>
          <w:b/>
          <w:bCs/>
        </w:rPr>
        <w:t xml:space="preserve">’ </w:t>
      </w:r>
      <w:r>
        <w:t xml:space="preserve">with </w:t>
      </w:r>
      <w:r w:rsidRPr="008C3EF8">
        <w:t>C</w:t>
      </w:r>
      <w:r>
        <w:t>hristine A. Botosan, Ryan McDonough, and Tammy R. Waymire (</w:t>
      </w:r>
      <w:r w:rsidR="00BB06FC">
        <w:t xml:space="preserve">Accepted </w:t>
      </w:r>
      <w:r>
        <w:t>at Accounting Horizons)</w:t>
      </w:r>
    </w:p>
    <w:p w14:paraId="493E21FD" w14:textId="08C12618" w:rsidR="00F3410D" w:rsidRDefault="00F3410D" w:rsidP="00F3410D">
      <w:pPr>
        <w:pStyle w:val="Footer"/>
        <w:tabs>
          <w:tab w:val="clear" w:pos="4320"/>
          <w:tab w:val="clear" w:pos="8640"/>
          <w:tab w:val="right" w:pos="10312"/>
        </w:tabs>
        <w:spacing w:after="240"/>
        <w:ind w:left="634"/>
      </w:pPr>
      <w:r>
        <w:rPr>
          <w:i/>
          <w:iCs/>
        </w:rPr>
        <w:t xml:space="preserve">Summary: </w:t>
      </w:r>
      <w:r>
        <w:t xml:space="preserve">We </w:t>
      </w:r>
      <w:r w:rsidRPr="003D7D98">
        <w:t>discuss the role and significance of academic research within the standard-setting process and various FASB and GASB initiatives to support the production of relevant academic research and improve our consumption of that research</w:t>
      </w:r>
      <w:r>
        <w:t>. We also provide suggestions for identify practice-relevant research</w:t>
      </w:r>
    </w:p>
    <w:p w14:paraId="663E8B4C" w14:textId="17F4C3E2" w:rsidR="00F17B12" w:rsidRPr="00D65662" w:rsidRDefault="00F17B12" w:rsidP="00F17B12">
      <w:pPr>
        <w:pStyle w:val="Footer"/>
        <w:tabs>
          <w:tab w:val="clear" w:pos="4320"/>
          <w:tab w:val="clear" w:pos="8640"/>
          <w:tab w:val="right" w:pos="10312"/>
        </w:tabs>
        <w:spacing w:after="60"/>
      </w:pPr>
      <w:r>
        <w:rPr>
          <w:b/>
          <w:bCs/>
        </w:rPr>
        <w:t>‘</w:t>
      </w:r>
      <w:r w:rsidRPr="00F17B12">
        <w:rPr>
          <w:b/>
          <w:bCs/>
        </w:rPr>
        <w:t>Word on the Street: Field Evidence on the Use and Impact of Artificial Intelligence on Sell-Side Equity Research</w:t>
      </w:r>
      <w:r>
        <w:rPr>
          <w:b/>
          <w:bCs/>
        </w:rPr>
        <w:t xml:space="preserve">’ </w:t>
      </w:r>
      <w:r w:rsidRPr="00D65662">
        <w:t>with</w:t>
      </w:r>
      <w:r>
        <w:rPr>
          <w:b/>
          <w:bCs/>
        </w:rPr>
        <w:t xml:space="preserve"> </w:t>
      </w:r>
      <w:r w:rsidRPr="00D65662">
        <w:t>Margaret H. Christ and</w:t>
      </w:r>
      <w:r>
        <w:rPr>
          <w:b/>
          <w:bCs/>
        </w:rPr>
        <w:t xml:space="preserve"> </w:t>
      </w:r>
      <w:r w:rsidRPr="00D65662">
        <w:t>Minjeong (MJ) Kim</w:t>
      </w:r>
      <w:r>
        <w:t xml:space="preserve"> (</w:t>
      </w:r>
      <w:r w:rsidR="00BB06FC">
        <w:t>1</w:t>
      </w:r>
      <w:r w:rsidR="00BB06FC" w:rsidRPr="00F3410D">
        <w:rPr>
          <w:vertAlign w:val="superscript"/>
        </w:rPr>
        <w:t>st</w:t>
      </w:r>
      <w:r w:rsidR="00BB06FC">
        <w:t xml:space="preserve"> round Revise and Resubmission at The Accounting Review</w:t>
      </w:r>
      <w:r>
        <w:t>)</w:t>
      </w:r>
    </w:p>
    <w:p w14:paraId="0872C538" w14:textId="64B23339" w:rsidR="00F17B12" w:rsidRDefault="00F17B12" w:rsidP="00F17B12">
      <w:pPr>
        <w:pStyle w:val="Footer"/>
        <w:tabs>
          <w:tab w:val="clear" w:pos="4320"/>
          <w:tab w:val="clear" w:pos="8640"/>
          <w:tab w:val="right" w:pos="10312"/>
        </w:tabs>
        <w:spacing w:after="60"/>
        <w:ind w:left="630"/>
      </w:pPr>
      <w:r>
        <w:rPr>
          <w:i/>
          <w:iCs/>
        </w:rPr>
        <w:t xml:space="preserve">Summary: </w:t>
      </w:r>
      <w:r w:rsidRPr="00D65662">
        <w:t xml:space="preserve">We conduct </w:t>
      </w:r>
      <w:r>
        <w:t xml:space="preserve">qualitative </w:t>
      </w:r>
      <w:r w:rsidRPr="00D65662">
        <w:t xml:space="preserve">interviews </w:t>
      </w:r>
      <w:r w:rsidR="00133515">
        <w:t xml:space="preserve">and a supplemental survey of </w:t>
      </w:r>
      <w:r>
        <w:t>sell-side equity</w:t>
      </w:r>
      <w:r w:rsidRPr="00D65662">
        <w:t xml:space="preserve"> analysts on </w:t>
      </w:r>
      <w:r w:rsidR="004E1580">
        <w:t xml:space="preserve">the use and impact of </w:t>
      </w:r>
      <w:r w:rsidRPr="00D65662">
        <w:t>A</w:t>
      </w:r>
      <w:r>
        <w:t xml:space="preserve">rtificial </w:t>
      </w:r>
      <w:r w:rsidRPr="00D65662">
        <w:t>I</w:t>
      </w:r>
      <w:r>
        <w:t>ntelligence</w:t>
      </w:r>
      <w:r w:rsidR="00133515">
        <w:t xml:space="preserve"> </w:t>
      </w:r>
      <w:r w:rsidR="004E1580">
        <w:t xml:space="preserve">on </w:t>
      </w:r>
      <w:r w:rsidRPr="00D65662">
        <w:t xml:space="preserve">equity research. Our study provides </w:t>
      </w:r>
      <w:r w:rsidR="008F1945">
        <w:t xml:space="preserve">field evidence on the extent and type of AI use among sell-side analysts </w:t>
      </w:r>
      <w:r>
        <w:t xml:space="preserve">and how </w:t>
      </w:r>
      <w:r w:rsidR="008F1945">
        <w:t xml:space="preserve">they </w:t>
      </w:r>
      <w:r>
        <w:t>navigate technological disruption</w:t>
      </w:r>
    </w:p>
    <w:p w14:paraId="67736E0F" w14:textId="2292DE1C" w:rsidR="00F17B12" w:rsidRDefault="00F17B12" w:rsidP="00F17B12">
      <w:pPr>
        <w:pStyle w:val="Footer"/>
        <w:tabs>
          <w:tab w:val="clear" w:pos="4320"/>
          <w:tab w:val="clear" w:pos="8640"/>
          <w:tab w:val="right" w:pos="10312"/>
        </w:tabs>
        <w:spacing w:after="240"/>
        <w:ind w:left="634"/>
      </w:pPr>
      <w:r>
        <w:rPr>
          <w:i/>
          <w:iCs/>
        </w:rPr>
        <w:t xml:space="preserve">Presentations/Conferences: </w:t>
      </w:r>
      <w:r w:rsidRPr="00484949">
        <w:t>2024 U.S. Securities and Exchange Commission Professional Development Session (Invited Presenter), 2024 Qualitative Accounting Research Forum (Presenter), 2024 Dairyland, and 2024 Rays of Research Series at UW-Madison</w:t>
      </w:r>
      <w:r w:rsidR="00150866">
        <w:t xml:space="preserve">; 2025 </w:t>
      </w:r>
      <w:r w:rsidR="00BA03AC" w:rsidRPr="00BA03AC">
        <w:t>Southeastern Schools of Accounting Research Conference</w:t>
      </w:r>
      <w:r w:rsidR="00BA03AC">
        <w:t>; 2026 Management Accounting Section; 202</w:t>
      </w:r>
      <w:r w:rsidR="00757D53">
        <w:t>6</w:t>
      </w:r>
      <w:r w:rsidR="00BA03AC">
        <w:t xml:space="preserve"> Financial Accounting &amp; Reporting Section</w:t>
      </w:r>
    </w:p>
    <w:p w14:paraId="797D612D" w14:textId="77777777" w:rsidR="00F17B12" w:rsidRPr="00C16F0E" w:rsidRDefault="00F17B12" w:rsidP="00F17B12">
      <w:pPr>
        <w:pStyle w:val="Footer"/>
        <w:tabs>
          <w:tab w:val="clear" w:pos="4320"/>
          <w:tab w:val="clear" w:pos="8640"/>
          <w:tab w:val="right" w:pos="10312"/>
        </w:tabs>
        <w:spacing w:after="60"/>
        <w:rPr>
          <w:b/>
          <w:bCs/>
        </w:rPr>
      </w:pPr>
      <w:r w:rsidRPr="00C16F0E">
        <w:rPr>
          <w:b/>
          <w:bCs/>
        </w:rPr>
        <w:t>‘</w:t>
      </w:r>
      <w:r>
        <w:rPr>
          <w:b/>
          <w:bCs/>
        </w:rPr>
        <w:t>Time is Money</w:t>
      </w:r>
      <w:r w:rsidRPr="00C16F0E">
        <w:rPr>
          <w:b/>
          <w:bCs/>
        </w:rPr>
        <w:t>: The Effect of Funding Delay on Budget Misreporting’</w:t>
      </w:r>
      <w:r>
        <w:rPr>
          <w:b/>
          <w:bCs/>
        </w:rPr>
        <w:t xml:space="preserve"> </w:t>
      </w:r>
      <w:r w:rsidRPr="00352323">
        <w:t>(Preparing for Submission)</w:t>
      </w:r>
    </w:p>
    <w:p w14:paraId="5A05FC99" w14:textId="77777777" w:rsidR="00F17B12" w:rsidRPr="00D65662" w:rsidRDefault="00F17B12" w:rsidP="00F17B12">
      <w:pPr>
        <w:pStyle w:val="Footer"/>
        <w:tabs>
          <w:tab w:val="clear" w:pos="4320"/>
          <w:tab w:val="clear" w:pos="8640"/>
          <w:tab w:val="right" w:pos="10312"/>
        </w:tabs>
        <w:spacing w:after="60"/>
        <w:ind w:left="630"/>
      </w:pPr>
      <w:r>
        <w:rPr>
          <w:i/>
          <w:iCs/>
        </w:rPr>
        <w:t xml:space="preserve">Summary: </w:t>
      </w:r>
      <w:r>
        <w:t xml:space="preserve">I provide evidence on the effect of time delay in the budgeting review process influences budget misreporting </w:t>
      </w:r>
    </w:p>
    <w:p w14:paraId="32B86029" w14:textId="6E207F54" w:rsidR="00F17B12" w:rsidRPr="008D0D4A" w:rsidRDefault="00F17B12" w:rsidP="00F17B12">
      <w:pPr>
        <w:pStyle w:val="Footer"/>
        <w:tabs>
          <w:tab w:val="clear" w:pos="4320"/>
          <w:tab w:val="clear" w:pos="8640"/>
          <w:tab w:val="right" w:pos="10312"/>
        </w:tabs>
        <w:spacing w:after="60"/>
        <w:ind w:left="630"/>
      </w:pPr>
      <w:r w:rsidRPr="008D0D4A">
        <w:rPr>
          <w:i/>
          <w:iCs/>
        </w:rPr>
        <w:t xml:space="preserve">Presentations: </w:t>
      </w:r>
      <w:bookmarkStart w:id="0" w:name="_Hlk170893574"/>
      <w:r w:rsidRPr="008D0D4A">
        <w:t>JMAR Rookie Camp, Nanyang Technological University, Northeastern University, Queen’s University, Simon Fraser University, University of Alberta, University of Georgia, and the University of Illinois Urbana-Champaign</w:t>
      </w:r>
      <w:bookmarkEnd w:id="0"/>
      <w:r w:rsidR="00F12C7E">
        <w:t>; McMaster University</w:t>
      </w:r>
    </w:p>
    <w:p w14:paraId="5C490728" w14:textId="7D9857DA" w:rsidR="00922361" w:rsidRPr="00922361" w:rsidRDefault="00922361" w:rsidP="00922361">
      <w:pPr>
        <w:pStyle w:val="Footer"/>
        <w:pBdr>
          <w:bottom w:val="single" w:sz="4" w:space="1" w:color="auto"/>
        </w:pBdr>
        <w:tabs>
          <w:tab w:val="clear" w:pos="4320"/>
          <w:tab w:val="clear" w:pos="8640"/>
        </w:tabs>
        <w:spacing w:before="240" w:after="120"/>
        <w:outlineLvl w:val="0"/>
        <w:rPr>
          <w:b/>
          <w:bCs/>
        </w:rPr>
      </w:pPr>
      <w:r>
        <w:rPr>
          <w:b/>
          <w:bCs/>
        </w:rPr>
        <w:lastRenderedPageBreak/>
        <w:t>WORKING PAPERS (CONT’D)</w:t>
      </w:r>
    </w:p>
    <w:p w14:paraId="117A8489" w14:textId="3B9996FD" w:rsidR="004524BB" w:rsidRDefault="004524BB" w:rsidP="004524BB">
      <w:pPr>
        <w:pStyle w:val="Footer"/>
        <w:tabs>
          <w:tab w:val="clear" w:pos="4320"/>
          <w:tab w:val="clear" w:pos="8640"/>
          <w:tab w:val="right" w:pos="10312"/>
        </w:tabs>
        <w:spacing w:after="60"/>
      </w:pPr>
      <w:r w:rsidRPr="0078368C">
        <w:rPr>
          <w:b/>
          <w:bCs/>
        </w:rPr>
        <w:t xml:space="preserve">‘AI </w:t>
      </w:r>
      <w:r w:rsidR="00FD0D43" w:rsidRPr="0078368C">
        <w:rPr>
          <w:b/>
          <w:bCs/>
        </w:rPr>
        <w:t>Maskers</w:t>
      </w:r>
      <w:r w:rsidR="00FD0D43">
        <w:t xml:space="preserve"> </w:t>
      </w:r>
      <w:r w:rsidRPr="0078368C">
        <w:rPr>
          <w:b/>
          <w:bCs/>
        </w:rPr>
        <w:t xml:space="preserve">and </w:t>
      </w:r>
      <w:r w:rsidR="00FD0D43" w:rsidRPr="0078368C">
        <w:rPr>
          <w:b/>
          <w:bCs/>
        </w:rPr>
        <w:t>Washers</w:t>
      </w:r>
      <w:r w:rsidR="000B2B37">
        <w:rPr>
          <w:b/>
          <w:bCs/>
        </w:rPr>
        <w:t>’</w:t>
      </w:r>
      <w:r w:rsidR="00FD0D43" w:rsidRPr="0078368C">
        <w:rPr>
          <w:b/>
          <w:bCs/>
        </w:rPr>
        <w:t xml:space="preserve"> </w:t>
      </w:r>
      <w:r>
        <w:t>with Dain C. Donelson, Minjeong (MJ) Kim, and Sydney Kim (</w:t>
      </w:r>
      <w:r w:rsidR="00961450">
        <w:t>Preparing for submission</w:t>
      </w:r>
      <w:r w:rsidR="00912886">
        <w:t>)</w:t>
      </w:r>
    </w:p>
    <w:p w14:paraId="243B2A9A" w14:textId="60DB8D5A" w:rsidR="004524BB" w:rsidRDefault="004524BB" w:rsidP="004524BB">
      <w:pPr>
        <w:pStyle w:val="Footer"/>
        <w:tabs>
          <w:tab w:val="clear" w:pos="4320"/>
          <w:tab w:val="clear" w:pos="8640"/>
          <w:tab w:val="right" w:pos="10312"/>
        </w:tabs>
        <w:spacing w:after="60"/>
        <w:ind w:left="630"/>
      </w:pPr>
      <w:r w:rsidRPr="00C16F0E">
        <w:rPr>
          <w:i/>
          <w:iCs/>
        </w:rPr>
        <w:t xml:space="preserve">Summary: </w:t>
      </w:r>
      <w:r>
        <w:t>We provide evidence of firms strategically disclosing their Artificial Intelligence (AI) activities within their financial filings. We compare firms’ voluntary AI disclosures against their AI investments and document evidence of firms exaggerating their AI activities (AI Washers) as well as those that understate their activities (AI Maskers). We find firms with external financing needs, weaker board governance, and lower financial report quality tend to overstate their AI activities. In addition, we document disclosure practices associated with AI washing</w:t>
      </w:r>
    </w:p>
    <w:p w14:paraId="75D258B3" w14:textId="58BE01D0" w:rsidR="0078368C" w:rsidRPr="004524BB" w:rsidRDefault="004524BB" w:rsidP="004524BB">
      <w:pPr>
        <w:pStyle w:val="Footer"/>
        <w:tabs>
          <w:tab w:val="clear" w:pos="4320"/>
          <w:tab w:val="clear" w:pos="8640"/>
          <w:tab w:val="right" w:pos="10312"/>
        </w:tabs>
        <w:spacing w:after="240"/>
        <w:ind w:left="634"/>
        <w:rPr>
          <w:i/>
          <w:iCs/>
        </w:rPr>
      </w:pPr>
      <w:r>
        <w:rPr>
          <w:i/>
          <w:iCs/>
        </w:rPr>
        <w:t xml:space="preserve">Presentations/Conferences: </w:t>
      </w:r>
      <w:r w:rsidR="00150866" w:rsidRPr="00150866">
        <w:t>Wolfe Research 9th Annual Global Quantitative and Macro Investment Conference;</w:t>
      </w:r>
      <w:r w:rsidR="00150866">
        <w:rPr>
          <w:i/>
          <w:iCs/>
        </w:rPr>
        <w:t xml:space="preserve"> </w:t>
      </w:r>
      <w:r w:rsidR="006A3FA5" w:rsidRPr="004524BB">
        <w:t>U.S. Securities and Exchange Commission AI Community of Practice (</w:t>
      </w:r>
      <w:r w:rsidR="006A3FA5">
        <w:t xml:space="preserve">Invited </w:t>
      </w:r>
      <w:r w:rsidR="006A3FA5" w:rsidRPr="004524BB">
        <w:t>Presenter)</w:t>
      </w:r>
      <w:r w:rsidR="006A3FA5">
        <w:t xml:space="preserve">; </w:t>
      </w:r>
      <w:r w:rsidR="006A3FA5" w:rsidRPr="004524BB">
        <w:t xml:space="preserve">U.S. Securities and Exchange Commission Office of Strategic Hub for Innovation and Technology (Presenter); U.S. Securities and Exchange Commission Division of Examination; </w:t>
      </w:r>
      <w:r w:rsidRPr="004524BB">
        <w:t>2024 University of Wisconsin-Madison</w:t>
      </w:r>
      <w:r w:rsidR="0078368C">
        <w:tab/>
      </w:r>
    </w:p>
    <w:p w14:paraId="3FB188EA" w14:textId="696B363A" w:rsidR="00922361" w:rsidRPr="00C16F0E" w:rsidRDefault="00922361" w:rsidP="00922361">
      <w:pPr>
        <w:pStyle w:val="Footer"/>
        <w:pBdr>
          <w:bottom w:val="single" w:sz="4" w:space="1" w:color="auto"/>
        </w:pBdr>
        <w:tabs>
          <w:tab w:val="clear" w:pos="4320"/>
          <w:tab w:val="clear" w:pos="8640"/>
        </w:tabs>
        <w:spacing w:before="240" w:after="120"/>
        <w:outlineLvl w:val="0"/>
        <w:rPr>
          <w:b/>
          <w:bCs/>
        </w:rPr>
      </w:pPr>
      <w:r>
        <w:rPr>
          <w:b/>
          <w:bCs/>
        </w:rPr>
        <w:t>JOURNAL ARTICLES</w:t>
      </w:r>
    </w:p>
    <w:p w14:paraId="1723C1FC" w14:textId="77777777" w:rsidR="00BB06FC" w:rsidRDefault="00922361" w:rsidP="00922361">
      <w:pPr>
        <w:pStyle w:val="Footer"/>
        <w:tabs>
          <w:tab w:val="right" w:pos="10312"/>
        </w:tabs>
        <w:spacing w:after="240"/>
      </w:pPr>
      <w:r w:rsidRPr="00922361">
        <w:t xml:space="preserve">Christ, M. H., M. Kim, and M. A. Yip. 2025. Artificial Intelligence in the equity research industry. </w:t>
      </w:r>
      <w:r w:rsidRPr="00922361">
        <w:rPr>
          <w:i/>
          <w:iCs/>
        </w:rPr>
        <w:t>The Capco Journal of Financial Transformation.</w:t>
      </w:r>
      <w:r w:rsidRPr="00922361">
        <w:t xml:space="preserve"> 61 (2025) : 42-50.</w:t>
      </w:r>
    </w:p>
    <w:p w14:paraId="51D5ABB3" w14:textId="77777777" w:rsidR="00BB06FC" w:rsidRPr="00C16F0E" w:rsidRDefault="00BB06FC" w:rsidP="00BB06FC">
      <w:pPr>
        <w:pStyle w:val="Footer"/>
        <w:pBdr>
          <w:bottom w:val="single" w:sz="4" w:space="1" w:color="auto"/>
        </w:pBdr>
        <w:tabs>
          <w:tab w:val="clear" w:pos="4320"/>
          <w:tab w:val="clear" w:pos="8640"/>
        </w:tabs>
        <w:spacing w:before="240" w:after="120"/>
        <w:outlineLvl w:val="0"/>
        <w:rPr>
          <w:b/>
          <w:bCs/>
        </w:rPr>
      </w:pPr>
      <w:r>
        <w:rPr>
          <w:b/>
          <w:bCs/>
        </w:rPr>
        <w:t>TEACHING EXPERIENCE</w:t>
      </w:r>
    </w:p>
    <w:p w14:paraId="499712D2" w14:textId="3C881647" w:rsidR="00BB06FC" w:rsidRDefault="00BB06FC" w:rsidP="00922361">
      <w:pPr>
        <w:pStyle w:val="Footer"/>
        <w:tabs>
          <w:tab w:val="right" w:pos="10312"/>
        </w:tabs>
        <w:spacing w:after="240"/>
      </w:pPr>
      <w:r w:rsidRPr="00BB06FC">
        <w:t xml:space="preserve">My teaching focuses on </w:t>
      </w:r>
      <w:r>
        <w:t>the application of authoritative and non-authoritative U.S. GAAP to technical accounting cases. Through hands-on case simulation, I encourage students to develop their technical knowledge of the FASB codification and other sources of guidance, professional judgement, and presentational skills.</w:t>
      </w:r>
    </w:p>
    <w:p w14:paraId="3D598BE9" w14:textId="1AC4B93C" w:rsidR="00316E7C" w:rsidRPr="00C16F0E" w:rsidRDefault="002F1EF0" w:rsidP="008D14F2">
      <w:pPr>
        <w:pStyle w:val="Footer"/>
        <w:pBdr>
          <w:bottom w:val="single" w:sz="4" w:space="1" w:color="auto"/>
        </w:pBdr>
        <w:tabs>
          <w:tab w:val="clear" w:pos="4320"/>
          <w:tab w:val="clear" w:pos="8640"/>
        </w:tabs>
        <w:spacing w:before="240" w:after="120"/>
        <w:outlineLvl w:val="0"/>
        <w:rPr>
          <w:b/>
          <w:bCs/>
        </w:rPr>
      </w:pPr>
      <w:r>
        <w:rPr>
          <w:b/>
          <w:bCs/>
        </w:rPr>
        <w:t>TEACHING EXPERIENCE</w:t>
      </w:r>
    </w:p>
    <w:p w14:paraId="67A9C8EC" w14:textId="12DA8CA9" w:rsidR="00352323" w:rsidRPr="00C16F0E" w:rsidRDefault="00352323" w:rsidP="00352323">
      <w:pPr>
        <w:tabs>
          <w:tab w:val="right" w:pos="10348"/>
        </w:tabs>
        <w:spacing w:after="60"/>
        <w:rPr>
          <w:b/>
          <w:sz w:val="22"/>
          <w:szCs w:val="22"/>
        </w:rPr>
      </w:pPr>
      <w:r w:rsidRPr="00C16F0E">
        <w:rPr>
          <w:b/>
          <w:bCs/>
          <w:sz w:val="22"/>
          <w:szCs w:val="22"/>
        </w:rPr>
        <w:t xml:space="preserve">University of </w:t>
      </w:r>
      <w:r>
        <w:rPr>
          <w:b/>
          <w:bCs/>
          <w:sz w:val="22"/>
          <w:szCs w:val="22"/>
        </w:rPr>
        <w:t>Georgia</w:t>
      </w:r>
      <w:r w:rsidRPr="00C16F0E">
        <w:rPr>
          <w:b/>
          <w:bCs/>
          <w:sz w:val="22"/>
          <w:szCs w:val="22"/>
        </w:rPr>
        <w:t xml:space="preserve">, </w:t>
      </w:r>
      <w:r>
        <w:rPr>
          <w:b/>
          <w:bCs/>
          <w:sz w:val="22"/>
          <w:szCs w:val="22"/>
        </w:rPr>
        <w:t>Athens, GA</w:t>
      </w:r>
      <w:r w:rsidRPr="00C16F0E">
        <w:rPr>
          <w:b/>
          <w:bCs/>
          <w:sz w:val="22"/>
          <w:szCs w:val="22"/>
        </w:rPr>
        <w:tab/>
      </w:r>
    </w:p>
    <w:p w14:paraId="574F7ADD" w14:textId="72977F15" w:rsidR="00DE2079" w:rsidRDefault="00352323" w:rsidP="00DE2079">
      <w:pPr>
        <w:pStyle w:val="Footer"/>
        <w:tabs>
          <w:tab w:val="clear" w:pos="4320"/>
          <w:tab w:val="clear" w:pos="8640"/>
          <w:tab w:val="right" w:pos="10312"/>
          <w:tab w:val="right" w:pos="10350"/>
        </w:tabs>
        <w:rPr>
          <w:bCs/>
        </w:rPr>
      </w:pPr>
      <w:r w:rsidRPr="00DE2079">
        <w:rPr>
          <w:bCs/>
        </w:rPr>
        <w:t>ACCT 7700 Accounting Policy and Research</w:t>
      </w:r>
      <w:r w:rsidR="00DE2079">
        <w:rPr>
          <w:bCs/>
        </w:rPr>
        <w:t xml:space="preserve"> (</w:t>
      </w:r>
      <w:proofErr w:type="gramStart"/>
      <w:r w:rsidR="00922361">
        <w:rPr>
          <w:bCs/>
        </w:rPr>
        <w:t>Master’s</w:t>
      </w:r>
      <w:proofErr w:type="gramEnd"/>
      <w:r w:rsidR="00922361">
        <w:rPr>
          <w:bCs/>
        </w:rPr>
        <w:t xml:space="preserve"> Program</w:t>
      </w:r>
      <w:r w:rsidR="00DE2079">
        <w:rPr>
          <w:bCs/>
        </w:rPr>
        <w:t>)</w:t>
      </w:r>
      <w:r w:rsidR="00F3410D">
        <w:rPr>
          <w:bCs/>
        </w:rPr>
        <w:tab/>
        <w:t>2024 – Present</w:t>
      </w:r>
      <w:r w:rsidRPr="00DE2079">
        <w:rPr>
          <w:bCs/>
        </w:rPr>
        <w:tab/>
      </w:r>
    </w:p>
    <w:p w14:paraId="16B638B2" w14:textId="5794B660" w:rsidR="00352323" w:rsidRPr="00F3410D" w:rsidRDefault="00352323" w:rsidP="00F3410D">
      <w:pPr>
        <w:pStyle w:val="ListParagraph"/>
        <w:numPr>
          <w:ilvl w:val="0"/>
          <w:numId w:val="50"/>
        </w:numPr>
        <w:tabs>
          <w:tab w:val="right" w:pos="10348"/>
        </w:tabs>
        <w:rPr>
          <w:bCs/>
          <w:sz w:val="22"/>
          <w:szCs w:val="22"/>
        </w:rPr>
      </w:pPr>
      <w:r w:rsidRPr="00F3410D">
        <w:rPr>
          <w:bCs/>
          <w:sz w:val="22"/>
          <w:szCs w:val="22"/>
        </w:rPr>
        <w:t>Fall 2024</w:t>
      </w:r>
      <w:r w:rsidR="00DE2079" w:rsidRPr="00F3410D">
        <w:rPr>
          <w:bCs/>
          <w:sz w:val="22"/>
          <w:szCs w:val="22"/>
        </w:rPr>
        <w:t xml:space="preserve"> –</w:t>
      </w:r>
      <w:r w:rsidR="00814369" w:rsidRPr="00F3410D">
        <w:rPr>
          <w:bCs/>
          <w:sz w:val="22"/>
          <w:szCs w:val="22"/>
        </w:rPr>
        <w:t xml:space="preserve"> </w:t>
      </w:r>
      <w:r w:rsidR="00DE2079" w:rsidRPr="00F3410D">
        <w:rPr>
          <w:bCs/>
          <w:sz w:val="22"/>
          <w:szCs w:val="22"/>
        </w:rPr>
        <w:t>Average Instructor Rating: 4.7 / 5.0</w:t>
      </w:r>
      <w:r w:rsidR="00775D22" w:rsidRPr="00F3410D">
        <w:rPr>
          <w:bCs/>
          <w:sz w:val="22"/>
          <w:szCs w:val="22"/>
        </w:rPr>
        <w:t xml:space="preserve"> (80 students)</w:t>
      </w:r>
    </w:p>
    <w:p w14:paraId="3053E9D9" w14:textId="77625CB1" w:rsidR="00DE2079" w:rsidRPr="00F3410D" w:rsidRDefault="00DE2079" w:rsidP="00F3410D">
      <w:pPr>
        <w:pStyle w:val="ListParagraph"/>
        <w:numPr>
          <w:ilvl w:val="0"/>
          <w:numId w:val="50"/>
        </w:numPr>
        <w:tabs>
          <w:tab w:val="right" w:pos="10348"/>
        </w:tabs>
        <w:rPr>
          <w:bCs/>
          <w:sz w:val="22"/>
          <w:szCs w:val="22"/>
        </w:rPr>
      </w:pPr>
      <w:r w:rsidRPr="00F3410D">
        <w:rPr>
          <w:bCs/>
          <w:sz w:val="22"/>
          <w:szCs w:val="22"/>
        </w:rPr>
        <w:t>Fall 2025 –</w:t>
      </w:r>
      <w:r w:rsidR="00814369" w:rsidRPr="00F3410D">
        <w:rPr>
          <w:bCs/>
          <w:sz w:val="22"/>
          <w:szCs w:val="22"/>
        </w:rPr>
        <w:t xml:space="preserve"> </w:t>
      </w:r>
      <w:r w:rsidRPr="00F3410D">
        <w:rPr>
          <w:bCs/>
          <w:sz w:val="22"/>
          <w:szCs w:val="22"/>
        </w:rPr>
        <w:t xml:space="preserve">Average Instructor Rating: 4.9 / 5.0 </w:t>
      </w:r>
      <w:r w:rsidR="00775D22" w:rsidRPr="00F3410D">
        <w:rPr>
          <w:bCs/>
          <w:sz w:val="22"/>
          <w:szCs w:val="22"/>
        </w:rPr>
        <w:t>(69 students)</w:t>
      </w:r>
    </w:p>
    <w:p w14:paraId="06EBCF69" w14:textId="77777777" w:rsidR="00814369" w:rsidRPr="00814369" w:rsidRDefault="00814369" w:rsidP="00814369">
      <w:pPr>
        <w:tabs>
          <w:tab w:val="right" w:pos="10348"/>
        </w:tabs>
        <w:ind w:firstLine="720"/>
        <w:rPr>
          <w:bCs/>
          <w:sz w:val="22"/>
          <w:szCs w:val="22"/>
        </w:rPr>
      </w:pPr>
    </w:p>
    <w:p w14:paraId="1486AAD3" w14:textId="59225F7E" w:rsidR="00437BB1" w:rsidRPr="00C16F0E" w:rsidRDefault="00437BB1" w:rsidP="0019771D">
      <w:pPr>
        <w:tabs>
          <w:tab w:val="right" w:pos="10348"/>
        </w:tabs>
        <w:spacing w:after="60"/>
        <w:rPr>
          <w:b/>
          <w:sz w:val="22"/>
          <w:szCs w:val="22"/>
        </w:rPr>
      </w:pPr>
      <w:r w:rsidRPr="00C16F0E">
        <w:rPr>
          <w:b/>
          <w:bCs/>
          <w:sz w:val="22"/>
          <w:szCs w:val="22"/>
        </w:rPr>
        <w:t>University of Illinois</w:t>
      </w:r>
      <w:r w:rsidR="00A25563" w:rsidRPr="00C16F0E">
        <w:rPr>
          <w:b/>
          <w:bCs/>
          <w:sz w:val="22"/>
          <w:szCs w:val="22"/>
        </w:rPr>
        <w:t>,</w:t>
      </w:r>
      <w:r w:rsidRPr="00C16F0E">
        <w:rPr>
          <w:b/>
          <w:bCs/>
          <w:sz w:val="22"/>
          <w:szCs w:val="22"/>
        </w:rPr>
        <w:t xml:space="preserve"> Urbana Champaign</w:t>
      </w:r>
      <w:r w:rsidRPr="00C16F0E">
        <w:rPr>
          <w:b/>
          <w:bCs/>
          <w:sz w:val="22"/>
          <w:szCs w:val="22"/>
        </w:rPr>
        <w:tab/>
      </w:r>
    </w:p>
    <w:p w14:paraId="4E0FEAFF" w14:textId="315EB52A" w:rsidR="00814369" w:rsidRDefault="001E09FB" w:rsidP="0019771D">
      <w:pPr>
        <w:pStyle w:val="Footer"/>
        <w:tabs>
          <w:tab w:val="clear" w:pos="4320"/>
          <w:tab w:val="clear" w:pos="8640"/>
          <w:tab w:val="right" w:pos="10312"/>
          <w:tab w:val="right" w:pos="10350"/>
        </w:tabs>
        <w:rPr>
          <w:bCs/>
        </w:rPr>
      </w:pPr>
      <w:r w:rsidRPr="00C16F0E">
        <w:rPr>
          <w:bCs/>
        </w:rPr>
        <w:t>ACCY 304 Accounting Control Systems</w:t>
      </w:r>
      <w:r w:rsidR="00014493">
        <w:rPr>
          <w:bCs/>
        </w:rPr>
        <w:t xml:space="preserve"> </w:t>
      </w:r>
      <w:r w:rsidR="00814369">
        <w:rPr>
          <w:bCs/>
        </w:rPr>
        <w:t xml:space="preserve">(Undergraduate </w:t>
      </w:r>
      <w:r w:rsidR="00922361">
        <w:rPr>
          <w:bCs/>
        </w:rPr>
        <w:t>Level</w:t>
      </w:r>
      <w:r w:rsidR="00814369">
        <w:rPr>
          <w:bCs/>
        </w:rPr>
        <w:t>)</w:t>
      </w:r>
      <w:r w:rsidR="00F3410D">
        <w:rPr>
          <w:bCs/>
        </w:rPr>
        <w:tab/>
        <w:t>Summer 2019</w:t>
      </w:r>
    </w:p>
    <w:p w14:paraId="6FEFAC1E" w14:textId="08AF68AA" w:rsidR="00814369" w:rsidRPr="00150866" w:rsidRDefault="00814369" w:rsidP="00F3410D">
      <w:pPr>
        <w:pStyle w:val="ListParagraph"/>
        <w:numPr>
          <w:ilvl w:val="0"/>
          <w:numId w:val="50"/>
        </w:numPr>
        <w:tabs>
          <w:tab w:val="right" w:pos="10348"/>
        </w:tabs>
        <w:rPr>
          <w:bCs/>
          <w:sz w:val="22"/>
          <w:szCs w:val="22"/>
        </w:rPr>
      </w:pPr>
      <w:r w:rsidRPr="00814369">
        <w:rPr>
          <w:bCs/>
          <w:sz w:val="22"/>
          <w:szCs w:val="22"/>
        </w:rPr>
        <w:t>Summer 2019</w:t>
      </w:r>
      <w:r>
        <w:rPr>
          <w:bCs/>
          <w:sz w:val="22"/>
          <w:szCs w:val="22"/>
        </w:rPr>
        <w:t xml:space="preserve"> – </w:t>
      </w:r>
      <w:r w:rsidRPr="00814369">
        <w:rPr>
          <w:bCs/>
          <w:sz w:val="22"/>
          <w:szCs w:val="22"/>
        </w:rPr>
        <w:t xml:space="preserve">Average </w:t>
      </w:r>
      <w:r>
        <w:rPr>
          <w:bCs/>
          <w:sz w:val="22"/>
          <w:szCs w:val="22"/>
        </w:rPr>
        <w:t xml:space="preserve">Instructor </w:t>
      </w:r>
      <w:r w:rsidRPr="00814369">
        <w:rPr>
          <w:bCs/>
          <w:sz w:val="22"/>
          <w:szCs w:val="22"/>
        </w:rPr>
        <w:t>Rating</w:t>
      </w:r>
      <w:r>
        <w:rPr>
          <w:bCs/>
          <w:sz w:val="22"/>
          <w:szCs w:val="22"/>
        </w:rPr>
        <w:t>:</w:t>
      </w:r>
      <w:r w:rsidRPr="00814369">
        <w:rPr>
          <w:bCs/>
          <w:sz w:val="22"/>
          <w:szCs w:val="22"/>
        </w:rPr>
        <w:t xml:space="preserve"> 4.7 / 5.0</w:t>
      </w:r>
      <w:r w:rsidR="00775D22">
        <w:rPr>
          <w:bCs/>
          <w:sz w:val="22"/>
          <w:szCs w:val="22"/>
        </w:rPr>
        <w:t xml:space="preserve"> (13 students)</w:t>
      </w:r>
      <w:r w:rsidR="00014493" w:rsidRPr="00150866">
        <w:rPr>
          <w:bCs/>
          <w:sz w:val="22"/>
          <w:szCs w:val="22"/>
        </w:rPr>
        <w:tab/>
      </w:r>
    </w:p>
    <w:p w14:paraId="54BD1CE7" w14:textId="77F793D8" w:rsidR="00396909" w:rsidRPr="0019771D" w:rsidRDefault="00396909" w:rsidP="0019771D">
      <w:pPr>
        <w:tabs>
          <w:tab w:val="right" w:pos="10348"/>
        </w:tabs>
        <w:rPr>
          <w:i/>
          <w:sz w:val="22"/>
          <w:szCs w:val="22"/>
        </w:rPr>
      </w:pPr>
      <w:r w:rsidRPr="00C16F0E">
        <w:rPr>
          <w:bCs/>
          <w:sz w:val="22"/>
          <w:szCs w:val="22"/>
        </w:rPr>
        <w:t>ACCY 575 Data Analytics for Accounting</w:t>
      </w:r>
      <w:r w:rsidR="0019771D">
        <w:rPr>
          <w:bCs/>
          <w:sz w:val="22"/>
          <w:szCs w:val="22"/>
        </w:rPr>
        <w:t>, Teaching Assistant</w:t>
      </w:r>
      <w:r w:rsidR="0019771D">
        <w:rPr>
          <w:bCs/>
          <w:sz w:val="22"/>
          <w:szCs w:val="22"/>
        </w:rPr>
        <w:tab/>
      </w:r>
      <w:r w:rsidRPr="0019771D">
        <w:rPr>
          <w:sz w:val="22"/>
          <w:szCs w:val="22"/>
        </w:rPr>
        <w:t xml:space="preserve"> Spring 202</w:t>
      </w:r>
      <w:r w:rsidR="00A81FF2" w:rsidRPr="0019771D">
        <w:rPr>
          <w:sz w:val="22"/>
          <w:szCs w:val="22"/>
        </w:rPr>
        <w:t>1</w:t>
      </w:r>
    </w:p>
    <w:p w14:paraId="223D72D7" w14:textId="4B8125C2" w:rsidR="001E09FB" w:rsidRPr="00C16F0E" w:rsidRDefault="001E09FB" w:rsidP="0019771D">
      <w:pPr>
        <w:tabs>
          <w:tab w:val="right" w:pos="10348"/>
        </w:tabs>
        <w:rPr>
          <w:bCs/>
          <w:sz w:val="22"/>
          <w:szCs w:val="22"/>
        </w:rPr>
      </w:pPr>
      <w:r w:rsidRPr="00C16F0E">
        <w:rPr>
          <w:bCs/>
          <w:sz w:val="22"/>
          <w:szCs w:val="22"/>
        </w:rPr>
        <w:t>ACCY 570 Data Analytics Foundations</w:t>
      </w:r>
      <w:r w:rsidR="0019771D">
        <w:rPr>
          <w:bCs/>
          <w:sz w:val="22"/>
          <w:szCs w:val="22"/>
        </w:rPr>
        <w:t>, Teaching Assistant</w:t>
      </w:r>
      <w:r w:rsidR="0019771D">
        <w:rPr>
          <w:bCs/>
          <w:sz w:val="22"/>
          <w:szCs w:val="22"/>
        </w:rPr>
        <w:tab/>
      </w:r>
      <w:r w:rsidRPr="00C16F0E">
        <w:rPr>
          <w:bCs/>
          <w:sz w:val="22"/>
          <w:szCs w:val="22"/>
        </w:rPr>
        <w:t>Fall 2020</w:t>
      </w:r>
    </w:p>
    <w:p w14:paraId="0081CB2B" w14:textId="0C13E575" w:rsidR="0019771D" w:rsidRDefault="001E09FB" w:rsidP="0019771D">
      <w:pPr>
        <w:pStyle w:val="Footer"/>
        <w:tabs>
          <w:tab w:val="clear" w:pos="4320"/>
          <w:tab w:val="clear" w:pos="8640"/>
          <w:tab w:val="right" w:pos="10350"/>
        </w:tabs>
        <w:spacing w:after="120"/>
        <w:rPr>
          <w:bCs/>
          <w:lang w:val="en-CA"/>
        </w:rPr>
      </w:pPr>
      <w:r w:rsidRPr="0019771D">
        <w:rPr>
          <w:bCs/>
          <w:lang w:val="en-CA"/>
        </w:rPr>
        <w:t>ACCY 304 Accounting Control Systems</w:t>
      </w:r>
      <w:r w:rsidR="00781105">
        <w:rPr>
          <w:bCs/>
          <w:lang w:val="en-CA"/>
        </w:rPr>
        <w:t>, Teaching Assistant</w:t>
      </w:r>
      <w:r w:rsidRPr="0019771D">
        <w:rPr>
          <w:bCs/>
          <w:lang w:val="en-CA"/>
        </w:rPr>
        <w:t xml:space="preserve"> </w:t>
      </w:r>
      <w:r w:rsidR="0019771D" w:rsidRPr="0019771D">
        <w:rPr>
          <w:bCs/>
          <w:lang w:val="en-CA"/>
        </w:rPr>
        <w:tab/>
      </w:r>
      <w:r w:rsidRPr="0019771D">
        <w:rPr>
          <w:bCs/>
          <w:lang w:val="en-CA"/>
        </w:rPr>
        <w:t xml:space="preserve">Fall </w:t>
      </w:r>
      <w:proofErr w:type="gramStart"/>
      <w:r w:rsidRPr="0019771D">
        <w:rPr>
          <w:bCs/>
          <w:lang w:val="en-CA"/>
        </w:rPr>
        <w:t>2018</w:t>
      </w:r>
      <w:r w:rsidR="0019771D" w:rsidRPr="0019771D">
        <w:rPr>
          <w:bCs/>
          <w:lang w:val="en-CA"/>
        </w:rPr>
        <w:t>;</w:t>
      </w:r>
      <w:proofErr w:type="gramEnd"/>
      <w:r w:rsidR="0019771D" w:rsidRPr="0019771D">
        <w:rPr>
          <w:bCs/>
          <w:lang w:val="en-CA"/>
        </w:rPr>
        <w:t xml:space="preserve"> </w:t>
      </w:r>
      <w:r w:rsidRPr="0019771D">
        <w:rPr>
          <w:bCs/>
          <w:lang w:val="en-CA"/>
        </w:rPr>
        <w:t>Spring 201</w:t>
      </w:r>
      <w:r w:rsidR="0019771D">
        <w:rPr>
          <w:bCs/>
          <w:lang w:val="en-CA"/>
        </w:rPr>
        <w:t>9</w:t>
      </w:r>
    </w:p>
    <w:p w14:paraId="3C50F3B4" w14:textId="436556F8" w:rsidR="0020769A" w:rsidRPr="00C16F0E" w:rsidRDefault="002F1EF0" w:rsidP="008D14F2">
      <w:pPr>
        <w:pStyle w:val="Footer"/>
        <w:pBdr>
          <w:bottom w:val="single" w:sz="4" w:space="1" w:color="auto"/>
        </w:pBdr>
        <w:tabs>
          <w:tab w:val="clear" w:pos="4320"/>
          <w:tab w:val="clear" w:pos="8640"/>
        </w:tabs>
        <w:spacing w:before="240" w:after="120"/>
        <w:outlineLvl w:val="0"/>
        <w:rPr>
          <w:b/>
          <w:bCs/>
        </w:rPr>
      </w:pPr>
      <w:r>
        <w:rPr>
          <w:b/>
          <w:bCs/>
        </w:rPr>
        <w:t>PROFESSIONAL EXPERIENCE</w:t>
      </w:r>
    </w:p>
    <w:p w14:paraId="70169C5A" w14:textId="7EDBBD03" w:rsidR="008C3EF8" w:rsidRPr="00C16F0E" w:rsidRDefault="008C3EF8" w:rsidP="008C3EF8">
      <w:pPr>
        <w:pStyle w:val="Footer"/>
        <w:tabs>
          <w:tab w:val="clear" w:pos="4320"/>
          <w:tab w:val="clear" w:pos="8640"/>
          <w:tab w:val="right" w:pos="10312"/>
        </w:tabs>
        <w:spacing w:after="60"/>
        <w:rPr>
          <w:b/>
          <w:bCs/>
        </w:rPr>
      </w:pPr>
      <w:r>
        <w:rPr>
          <w:b/>
          <w:bCs/>
        </w:rPr>
        <w:t>University of Georgia, Terry College of Business, Athens, GA</w:t>
      </w:r>
      <w:r w:rsidRPr="00C16F0E">
        <w:rPr>
          <w:b/>
          <w:bCs/>
        </w:rPr>
        <w:tab/>
      </w:r>
      <w:r>
        <w:rPr>
          <w:bCs/>
        </w:rPr>
        <w:t>2024 – Present</w:t>
      </w:r>
    </w:p>
    <w:p w14:paraId="2D31C87C" w14:textId="269EEAF7" w:rsidR="00231051" w:rsidRPr="008C3EF8" w:rsidRDefault="008C3EF8" w:rsidP="00BB31E2">
      <w:pPr>
        <w:pStyle w:val="Footer"/>
        <w:tabs>
          <w:tab w:val="clear" w:pos="4320"/>
          <w:tab w:val="clear" w:pos="8640"/>
          <w:tab w:val="right" w:pos="10312"/>
        </w:tabs>
        <w:spacing w:after="60"/>
        <w:rPr>
          <w:i/>
          <w:iCs/>
        </w:rPr>
      </w:pPr>
      <w:r>
        <w:rPr>
          <w:i/>
          <w:iCs/>
        </w:rPr>
        <w:t>Assistant Professor</w:t>
      </w:r>
    </w:p>
    <w:p w14:paraId="40940D25" w14:textId="0AE41254" w:rsidR="008C3EF8" w:rsidRDefault="008C3EF8" w:rsidP="00BB31E2">
      <w:pPr>
        <w:pStyle w:val="Footer"/>
        <w:tabs>
          <w:tab w:val="clear" w:pos="4320"/>
          <w:tab w:val="clear" w:pos="8640"/>
          <w:tab w:val="right" w:pos="10312"/>
        </w:tabs>
        <w:spacing w:after="60"/>
      </w:pPr>
      <w:r>
        <w:rPr>
          <w:b/>
          <w:bCs/>
        </w:rPr>
        <w:t>Financial Accounting Standards Board, Norwalk, CT</w:t>
      </w:r>
      <w:r>
        <w:rPr>
          <w:b/>
          <w:bCs/>
        </w:rPr>
        <w:tab/>
      </w:r>
      <w:r w:rsidRPr="008C3EF8">
        <w:t>2</w:t>
      </w:r>
      <w:r>
        <w:t>023 – 2024</w:t>
      </w:r>
    </w:p>
    <w:p w14:paraId="3C74C022" w14:textId="5527AA8F" w:rsidR="008C3EF8" w:rsidRDefault="008C3EF8" w:rsidP="008C3EF8">
      <w:pPr>
        <w:pStyle w:val="Footer"/>
        <w:tabs>
          <w:tab w:val="right" w:pos="10312"/>
        </w:tabs>
        <w:spacing w:after="120"/>
      </w:pPr>
      <w:r w:rsidRPr="008C3EF8">
        <w:rPr>
          <w:i/>
          <w:iCs/>
        </w:rPr>
        <w:t>Post-Doctoral Fellow</w:t>
      </w:r>
      <w:r>
        <w:t xml:space="preserve"> – Identified academic research and support used as a basis for </w:t>
      </w:r>
      <w:r w:rsidR="0078368C">
        <w:t xml:space="preserve">setting U.S. General Accepted Accounting Principles. </w:t>
      </w:r>
      <w:r w:rsidR="00894DD9">
        <w:t>A</w:t>
      </w:r>
      <w:r>
        <w:t>cted as a</w:t>
      </w:r>
      <w:r w:rsidR="0078368C">
        <w:t>n academic ambassador on behalf of the U.S. Accounting Standard Setter</w:t>
      </w:r>
      <w:r>
        <w:t xml:space="preserve"> </w:t>
      </w:r>
      <w:r w:rsidR="0078368C">
        <w:t xml:space="preserve">to the </w:t>
      </w:r>
      <w:r>
        <w:t xml:space="preserve">academic community and encourage/stimulate relevant academic research </w:t>
      </w:r>
    </w:p>
    <w:p w14:paraId="08A208B3" w14:textId="3451C8E0" w:rsidR="0020769A" w:rsidRPr="00C16F0E" w:rsidRDefault="0020769A" w:rsidP="00BB31E2">
      <w:pPr>
        <w:pStyle w:val="Footer"/>
        <w:tabs>
          <w:tab w:val="clear" w:pos="4320"/>
          <w:tab w:val="clear" w:pos="8640"/>
          <w:tab w:val="right" w:pos="10312"/>
        </w:tabs>
        <w:spacing w:after="60"/>
        <w:rPr>
          <w:b/>
          <w:bCs/>
        </w:rPr>
      </w:pPr>
      <w:r w:rsidRPr="00C16F0E">
        <w:rPr>
          <w:b/>
          <w:bCs/>
        </w:rPr>
        <w:t xml:space="preserve">Deloitte Consulting, </w:t>
      </w:r>
      <w:r w:rsidR="00B923F6" w:rsidRPr="00C16F0E">
        <w:rPr>
          <w:b/>
          <w:bCs/>
        </w:rPr>
        <w:t>Finance &amp; Performance Management</w:t>
      </w:r>
      <w:r w:rsidRPr="00C16F0E">
        <w:rPr>
          <w:b/>
          <w:bCs/>
        </w:rPr>
        <w:t>, Toronto, ON</w:t>
      </w:r>
      <w:r w:rsidRPr="00C16F0E">
        <w:rPr>
          <w:b/>
          <w:bCs/>
        </w:rPr>
        <w:tab/>
      </w:r>
      <w:r w:rsidRPr="00C16F0E">
        <w:rPr>
          <w:bCs/>
        </w:rPr>
        <w:t>2013 –</w:t>
      </w:r>
      <w:r w:rsidR="0019771D">
        <w:rPr>
          <w:bCs/>
        </w:rPr>
        <w:t xml:space="preserve"> </w:t>
      </w:r>
      <w:r w:rsidR="009E69E4" w:rsidRPr="00C16F0E">
        <w:rPr>
          <w:bCs/>
        </w:rPr>
        <w:t>2018</w:t>
      </w:r>
    </w:p>
    <w:p w14:paraId="57EC0BF3" w14:textId="57289414" w:rsidR="002D2235" w:rsidRDefault="00CA4006" w:rsidP="002D2235">
      <w:pPr>
        <w:pStyle w:val="Footer"/>
        <w:tabs>
          <w:tab w:val="clear" w:pos="4320"/>
          <w:tab w:val="clear" w:pos="8640"/>
          <w:tab w:val="right" w:pos="10312"/>
        </w:tabs>
        <w:spacing w:after="120"/>
        <w:rPr>
          <w:bCs/>
        </w:rPr>
      </w:pPr>
      <w:r w:rsidRPr="002D2235">
        <w:rPr>
          <w:bCs/>
          <w:i/>
          <w:iCs/>
        </w:rPr>
        <w:t>Senior Consultant</w:t>
      </w:r>
      <w:r w:rsidR="00AC41E5" w:rsidRPr="00C16F0E">
        <w:rPr>
          <w:bCs/>
        </w:rPr>
        <w:t xml:space="preserve"> (201</w:t>
      </w:r>
      <w:r w:rsidR="00255170" w:rsidRPr="00C16F0E">
        <w:rPr>
          <w:bCs/>
        </w:rPr>
        <w:t>7</w:t>
      </w:r>
      <w:r w:rsidR="00AC41E5" w:rsidRPr="00C16F0E">
        <w:rPr>
          <w:bCs/>
        </w:rPr>
        <w:t xml:space="preserve"> – </w:t>
      </w:r>
      <w:r w:rsidR="00C22FFB" w:rsidRPr="00C16F0E">
        <w:rPr>
          <w:bCs/>
        </w:rPr>
        <w:t>2018</w:t>
      </w:r>
      <w:r w:rsidR="00AC41E5" w:rsidRPr="00C16F0E">
        <w:rPr>
          <w:bCs/>
        </w:rPr>
        <w:t xml:space="preserve">) / </w:t>
      </w:r>
      <w:r w:rsidR="00AC41E5" w:rsidRPr="002D2235">
        <w:rPr>
          <w:bCs/>
          <w:i/>
          <w:iCs/>
        </w:rPr>
        <w:t xml:space="preserve">Consultant </w:t>
      </w:r>
      <w:r w:rsidR="00AC41E5" w:rsidRPr="00C16F0E">
        <w:rPr>
          <w:bCs/>
        </w:rPr>
        <w:t>(</w:t>
      </w:r>
      <w:r w:rsidR="0020769A" w:rsidRPr="00C16F0E">
        <w:rPr>
          <w:bCs/>
        </w:rPr>
        <w:t xml:space="preserve">2015 – </w:t>
      </w:r>
      <w:r w:rsidRPr="00C16F0E">
        <w:rPr>
          <w:bCs/>
        </w:rPr>
        <w:t>201</w:t>
      </w:r>
      <w:r w:rsidR="00255170" w:rsidRPr="00C16F0E">
        <w:rPr>
          <w:bCs/>
        </w:rPr>
        <w:t>7</w:t>
      </w:r>
      <w:r w:rsidR="0020769A" w:rsidRPr="00C16F0E">
        <w:rPr>
          <w:bCs/>
        </w:rPr>
        <w:t xml:space="preserve">) / </w:t>
      </w:r>
      <w:r w:rsidR="0076168F" w:rsidRPr="002D2235">
        <w:rPr>
          <w:bCs/>
          <w:i/>
          <w:iCs/>
        </w:rPr>
        <w:t>Busines</w:t>
      </w:r>
      <w:r w:rsidR="00B46035" w:rsidRPr="002D2235">
        <w:rPr>
          <w:bCs/>
          <w:i/>
          <w:iCs/>
        </w:rPr>
        <w:t xml:space="preserve">s </w:t>
      </w:r>
      <w:r w:rsidR="0020769A" w:rsidRPr="002D2235">
        <w:rPr>
          <w:bCs/>
          <w:i/>
          <w:iCs/>
        </w:rPr>
        <w:t xml:space="preserve">Analyst </w:t>
      </w:r>
      <w:r w:rsidR="0020769A" w:rsidRPr="00C16F0E">
        <w:rPr>
          <w:bCs/>
        </w:rPr>
        <w:t>(2013 –</w:t>
      </w:r>
      <w:r w:rsidRPr="00C16F0E">
        <w:rPr>
          <w:bCs/>
        </w:rPr>
        <w:t xml:space="preserve"> </w:t>
      </w:r>
      <w:r w:rsidR="0020769A" w:rsidRPr="00C16F0E">
        <w:rPr>
          <w:bCs/>
        </w:rPr>
        <w:t>2015)</w:t>
      </w:r>
      <w:r w:rsidR="002D2235">
        <w:rPr>
          <w:bCs/>
        </w:rPr>
        <w:t xml:space="preserve"> – Worked with CFOs and their respective departments on </w:t>
      </w:r>
      <w:r w:rsidR="00442B79">
        <w:rPr>
          <w:bCs/>
        </w:rPr>
        <w:t>Finance Technology Strategy and Implementation</w:t>
      </w:r>
      <w:r w:rsidR="002D2235">
        <w:rPr>
          <w:bCs/>
        </w:rPr>
        <w:t xml:space="preserve">, Regulatory, ESG, and Managerial Reporting and decision-making within </w:t>
      </w:r>
      <w:r w:rsidR="00675711">
        <w:rPr>
          <w:bCs/>
        </w:rPr>
        <w:t xml:space="preserve">Financial Institution, </w:t>
      </w:r>
      <w:r w:rsidR="002D2235">
        <w:rPr>
          <w:bCs/>
        </w:rPr>
        <w:t xml:space="preserve">Healthcare, </w:t>
      </w:r>
      <w:r w:rsidR="00675711">
        <w:rPr>
          <w:bCs/>
        </w:rPr>
        <w:t xml:space="preserve">Oil &amp; Gas, </w:t>
      </w:r>
      <w:r w:rsidR="002D2235">
        <w:rPr>
          <w:bCs/>
        </w:rPr>
        <w:t xml:space="preserve">and </w:t>
      </w:r>
      <w:r w:rsidR="00675711">
        <w:rPr>
          <w:bCs/>
        </w:rPr>
        <w:t>Telecommunication</w:t>
      </w:r>
      <w:r w:rsidR="00AC53FA">
        <w:rPr>
          <w:bCs/>
        </w:rPr>
        <w:t xml:space="preserve"> sectors</w:t>
      </w:r>
    </w:p>
    <w:p w14:paraId="65A4221D" w14:textId="0F49350E" w:rsidR="00DF3DB8" w:rsidRDefault="00DF3DB8" w:rsidP="00DF3DB8">
      <w:pPr>
        <w:pStyle w:val="Footer"/>
        <w:pBdr>
          <w:bottom w:val="single" w:sz="4" w:space="1" w:color="auto"/>
        </w:pBdr>
        <w:tabs>
          <w:tab w:val="clear" w:pos="4320"/>
          <w:tab w:val="clear" w:pos="8640"/>
        </w:tabs>
        <w:spacing w:before="240" w:after="120"/>
        <w:outlineLvl w:val="0"/>
        <w:rPr>
          <w:b/>
          <w:bCs/>
        </w:rPr>
      </w:pPr>
      <w:r>
        <w:rPr>
          <w:b/>
          <w:bCs/>
        </w:rPr>
        <w:lastRenderedPageBreak/>
        <w:t>PROFESSIONAL EXPERIENCE CONT’D</w:t>
      </w:r>
    </w:p>
    <w:p w14:paraId="5CA6E3DD" w14:textId="5D5D76D1" w:rsidR="0020769A" w:rsidRPr="00C16F0E" w:rsidRDefault="0020769A" w:rsidP="00647AA2">
      <w:pPr>
        <w:pStyle w:val="Footer"/>
        <w:tabs>
          <w:tab w:val="clear" w:pos="4320"/>
          <w:tab w:val="clear" w:pos="8640"/>
          <w:tab w:val="right" w:pos="10312"/>
        </w:tabs>
        <w:spacing w:after="120"/>
        <w:rPr>
          <w:b/>
          <w:bCs/>
        </w:rPr>
      </w:pPr>
      <w:r w:rsidRPr="00C16F0E">
        <w:rPr>
          <w:b/>
          <w:bCs/>
        </w:rPr>
        <w:t xml:space="preserve">KPMG LLC, </w:t>
      </w:r>
      <w:r w:rsidR="00F72B2F" w:rsidRPr="00C16F0E">
        <w:rPr>
          <w:b/>
          <w:bCs/>
        </w:rPr>
        <w:t xml:space="preserve">Intern, </w:t>
      </w:r>
      <w:r w:rsidR="007E4223" w:rsidRPr="00C16F0E">
        <w:rPr>
          <w:b/>
          <w:bCs/>
        </w:rPr>
        <w:t xml:space="preserve">Assurance and </w:t>
      </w:r>
      <w:r w:rsidRPr="00C16F0E">
        <w:rPr>
          <w:b/>
          <w:bCs/>
        </w:rPr>
        <w:t>Advisory, Toronto, ON</w:t>
      </w:r>
      <w:r w:rsidRPr="00C16F0E">
        <w:rPr>
          <w:b/>
          <w:bCs/>
        </w:rPr>
        <w:tab/>
      </w:r>
      <w:r w:rsidRPr="00C16F0E">
        <w:rPr>
          <w:bCs/>
        </w:rPr>
        <w:t>May 2012 – August 2012</w:t>
      </w:r>
    </w:p>
    <w:p w14:paraId="2F136D8B" w14:textId="46691870" w:rsidR="00614E22" w:rsidRPr="00C16F0E" w:rsidRDefault="00614E22" w:rsidP="00647AA2">
      <w:pPr>
        <w:pStyle w:val="Footer"/>
        <w:tabs>
          <w:tab w:val="clear" w:pos="4320"/>
          <w:tab w:val="clear" w:pos="8640"/>
          <w:tab w:val="right" w:pos="10312"/>
        </w:tabs>
        <w:spacing w:after="120"/>
        <w:rPr>
          <w:b/>
          <w:bCs/>
        </w:rPr>
      </w:pPr>
      <w:r w:rsidRPr="00C16F0E">
        <w:rPr>
          <w:b/>
          <w:bCs/>
        </w:rPr>
        <w:t>Barrick Gold</w:t>
      </w:r>
      <w:r w:rsidR="00F72B2F" w:rsidRPr="00C16F0E">
        <w:rPr>
          <w:b/>
          <w:bCs/>
        </w:rPr>
        <w:t>, Intern,</w:t>
      </w:r>
      <w:r w:rsidRPr="00C16F0E">
        <w:rPr>
          <w:b/>
          <w:bCs/>
        </w:rPr>
        <w:t xml:space="preserve"> Finance Performance &amp; Analysis, Toronto, ON</w:t>
      </w:r>
      <w:r w:rsidRPr="00C16F0E">
        <w:rPr>
          <w:b/>
          <w:bCs/>
        </w:rPr>
        <w:tab/>
      </w:r>
      <w:r w:rsidRPr="00C16F0E">
        <w:t>September 2011 – December 2011</w:t>
      </w:r>
    </w:p>
    <w:p w14:paraId="52EC4543" w14:textId="589473DA" w:rsidR="00DF3DB8" w:rsidRPr="00DF3DB8" w:rsidRDefault="0020769A" w:rsidP="00DF3DB8">
      <w:pPr>
        <w:tabs>
          <w:tab w:val="right" w:pos="10348"/>
        </w:tabs>
        <w:ind w:right="28"/>
        <w:rPr>
          <w:bCs/>
          <w:sz w:val="22"/>
          <w:szCs w:val="22"/>
        </w:rPr>
      </w:pPr>
      <w:r w:rsidRPr="00C16F0E">
        <w:rPr>
          <w:b/>
          <w:bCs/>
          <w:sz w:val="22"/>
          <w:szCs w:val="22"/>
        </w:rPr>
        <w:t>Bank of Nova Scotia</w:t>
      </w:r>
      <w:r w:rsidR="00F72B2F" w:rsidRPr="00C16F0E">
        <w:rPr>
          <w:b/>
          <w:bCs/>
          <w:sz w:val="22"/>
          <w:szCs w:val="22"/>
        </w:rPr>
        <w:t>, Intern,</w:t>
      </w:r>
      <w:r w:rsidRPr="00C16F0E">
        <w:rPr>
          <w:b/>
          <w:bCs/>
          <w:sz w:val="22"/>
          <w:szCs w:val="22"/>
        </w:rPr>
        <w:t xml:space="preserve"> Accounting Policy &amp; Procedures, Toronto, ON</w:t>
      </w:r>
      <w:r w:rsidRPr="00C16F0E">
        <w:rPr>
          <w:b/>
          <w:bCs/>
          <w:sz w:val="22"/>
          <w:szCs w:val="22"/>
        </w:rPr>
        <w:tab/>
      </w:r>
      <w:r w:rsidRPr="00C16F0E">
        <w:rPr>
          <w:bCs/>
          <w:sz w:val="22"/>
          <w:szCs w:val="22"/>
        </w:rPr>
        <w:t>September 2010 – December 2010</w:t>
      </w:r>
    </w:p>
    <w:p w14:paraId="725FAFBF" w14:textId="7177FC19" w:rsidR="00D004DE" w:rsidRPr="00C16F0E" w:rsidRDefault="002F1EF0" w:rsidP="008D14F2">
      <w:pPr>
        <w:pStyle w:val="Footer"/>
        <w:pBdr>
          <w:bottom w:val="single" w:sz="4" w:space="1" w:color="auto"/>
        </w:pBdr>
        <w:tabs>
          <w:tab w:val="clear" w:pos="4320"/>
          <w:tab w:val="clear" w:pos="8640"/>
        </w:tabs>
        <w:spacing w:before="240" w:after="120"/>
        <w:outlineLvl w:val="0"/>
        <w:rPr>
          <w:b/>
          <w:bCs/>
        </w:rPr>
      </w:pPr>
      <w:r>
        <w:rPr>
          <w:b/>
          <w:bCs/>
        </w:rPr>
        <w:t>CONFERENCE</w:t>
      </w:r>
      <w:r w:rsidR="00895529">
        <w:rPr>
          <w:b/>
          <w:bCs/>
        </w:rPr>
        <w:t>S ATTENDANCE</w:t>
      </w:r>
    </w:p>
    <w:p w14:paraId="3FED32CB" w14:textId="5B0928FE" w:rsidR="00F3410D" w:rsidRPr="00F3410D" w:rsidRDefault="00F3410D" w:rsidP="00D004DE">
      <w:pPr>
        <w:tabs>
          <w:tab w:val="right" w:pos="10348"/>
        </w:tabs>
        <w:rPr>
          <w:sz w:val="22"/>
          <w:szCs w:val="22"/>
        </w:rPr>
      </w:pPr>
      <w:r>
        <w:rPr>
          <w:b/>
          <w:bCs/>
          <w:sz w:val="22"/>
          <w:szCs w:val="22"/>
        </w:rPr>
        <w:t xml:space="preserve">2026: </w:t>
      </w:r>
      <w:r w:rsidRPr="00F3410D">
        <w:rPr>
          <w:sz w:val="22"/>
          <w:szCs w:val="22"/>
        </w:rPr>
        <w:t>AAA</w:t>
      </w:r>
      <w:r>
        <w:rPr>
          <w:b/>
          <w:bCs/>
          <w:sz w:val="22"/>
          <w:szCs w:val="22"/>
        </w:rPr>
        <w:t xml:space="preserve"> </w:t>
      </w:r>
      <w:r>
        <w:rPr>
          <w:sz w:val="22"/>
          <w:szCs w:val="22"/>
        </w:rPr>
        <w:t>Management Accounting Section; AAA Financial Accounting and Reporting Section (FARs)</w:t>
      </w:r>
      <w:r w:rsidR="00FD0D43">
        <w:rPr>
          <w:sz w:val="22"/>
          <w:szCs w:val="22"/>
        </w:rPr>
        <w:t>; Midwest Finance Association Conference</w:t>
      </w:r>
    </w:p>
    <w:p w14:paraId="2819D471" w14:textId="2BA04E6B" w:rsidR="00150866" w:rsidRPr="00150866" w:rsidRDefault="00150866" w:rsidP="00D004DE">
      <w:pPr>
        <w:tabs>
          <w:tab w:val="right" w:pos="10348"/>
        </w:tabs>
        <w:rPr>
          <w:sz w:val="22"/>
          <w:szCs w:val="22"/>
        </w:rPr>
      </w:pPr>
      <w:r>
        <w:rPr>
          <w:b/>
          <w:bCs/>
          <w:sz w:val="22"/>
          <w:szCs w:val="22"/>
        </w:rPr>
        <w:t xml:space="preserve">2025: </w:t>
      </w:r>
      <w:r w:rsidRPr="00150866">
        <w:rPr>
          <w:sz w:val="22"/>
          <w:szCs w:val="22"/>
        </w:rPr>
        <w:t>Wolfe Research 9th Annual Global Quantitative and Macro Investment Conference</w:t>
      </w:r>
      <w:r>
        <w:rPr>
          <w:sz w:val="22"/>
          <w:szCs w:val="22"/>
        </w:rPr>
        <w:t xml:space="preserve">; </w:t>
      </w:r>
      <w:r w:rsidRPr="00150866">
        <w:rPr>
          <w:sz w:val="22"/>
          <w:szCs w:val="22"/>
        </w:rPr>
        <w:t>Financial Reporting Issues Conference</w:t>
      </w:r>
      <w:r>
        <w:rPr>
          <w:sz w:val="22"/>
          <w:szCs w:val="22"/>
        </w:rPr>
        <w:t xml:space="preserve">; </w:t>
      </w:r>
      <w:r w:rsidRPr="00073D3B">
        <w:rPr>
          <w:sz w:val="22"/>
          <w:szCs w:val="22"/>
        </w:rPr>
        <w:t>SESARC</w:t>
      </w:r>
    </w:p>
    <w:p w14:paraId="385F8374" w14:textId="68993392" w:rsidR="00D65662" w:rsidRPr="00073D3B" w:rsidRDefault="00D65662" w:rsidP="00D004DE">
      <w:pPr>
        <w:tabs>
          <w:tab w:val="right" w:pos="10348"/>
        </w:tabs>
        <w:rPr>
          <w:sz w:val="22"/>
          <w:szCs w:val="22"/>
        </w:rPr>
      </w:pPr>
      <w:r>
        <w:rPr>
          <w:b/>
          <w:bCs/>
          <w:sz w:val="22"/>
          <w:szCs w:val="22"/>
        </w:rPr>
        <w:t>2024</w:t>
      </w:r>
      <w:r w:rsidR="00073D3B">
        <w:rPr>
          <w:b/>
          <w:bCs/>
          <w:sz w:val="22"/>
          <w:szCs w:val="22"/>
        </w:rPr>
        <w:t xml:space="preserve">: </w:t>
      </w:r>
      <w:r w:rsidR="00150866" w:rsidRPr="00150866">
        <w:rPr>
          <w:sz w:val="22"/>
          <w:szCs w:val="22"/>
        </w:rPr>
        <w:t>Financial Reporting Issues Conference</w:t>
      </w:r>
      <w:r w:rsidR="00150866">
        <w:rPr>
          <w:sz w:val="22"/>
          <w:szCs w:val="22"/>
        </w:rPr>
        <w:t>;</w:t>
      </w:r>
      <w:r w:rsidR="00150866" w:rsidRPr="00073D3B">
        <w:rPr>
          <w:sz w:val="22"/>
          <w:szCs w:val="22"/>
        </w:rPr>
        <w:t xml:space="preserve"> </w:t>
      </w:r>
      <w:r w:rsidR="00073D3B" w:rsidRPr="00073D3B">
        <w:rPr>
          <w:sz w:val="22"/>
          <w:szCs w:val="22"/>
        </w:rPr>
        <w:t>Financial Reporting Issues Research Symposium</w:t>
      </w:r>
      <w:r w:rsidR="00073D3B">
        <w:rPr>
          <w:sz w:val="22"/>
          <w:szCs w:val="22"/>
        </w:rPr>
        <w:t xml:space="preserve">; </w:t>
      </w:r>
      <w:r w:rsidR="00073D3B" w:rsidRPr="00C16F0E">
        <w:rPr>
          <w:sz w:val="22"/>
          <w:szCs w:val="22"/>
        </w:rPr>
        <w:t>Financial Accounting and Reporting Section (FARs) Midyear Meeting</w:t>
      </w:r>
      <w:r w:rsidR="00073D3B">
        <w:rPr>
          <w:sz w:val="22"/>
          <w:szCs w:val="22"/>
        </w:rPr>
        <w:t>;</w:t>
      </w:r>
      <w:r w:rsidR="00073D3B" w:rsidRPr="00073D3B">
        <w:rPr>
          <w:sz w:val="22"/>
          <w:szCs w:val="22"/>
        </w:rPr>
        <w:t xml:space="preserve"> Emerging Financial Reporting Issues Research Symposium</w:t>
      </w:r>
      <w:r w:rsidR="00073D3B">
        <w:rPr>
          <w:sz w:val="22"/>
          <w:szCs w:val="22"/>
        </w:rPr>
        <w:t>;</w:t>
      </w:r>
      <w:r w:rsidR="00073D3B" w:rsidRPr="00073D3B">
        <w:rPr>
          <w:sz w:val="22"/>
          <w:szCs w:val="22"/>
        </w:rPr>
        <w:t xml:space="preserve"> </w:t>
      </w:r>
      <w:r w:rsidR="00073D3B" w:rsidRPr="00C16F0E">
        <w:rPr>
          <w:sz w:val="22"/>
          <w:szCs w:val="22"/>
        </w:rPr>
        <w:t>Illinois Emerging Management Accounting Scholars Symposium</w:t>
      </w:r>
      <w:r w:rsidR="00073D3B">
        <w:rPr>
          <w:sz w:val="22"/>
          <w:szCs w:val="22"/>
        </w:rPr>
        <w:t xml:space="preserve">; AAA Annual Meeting; </w:t>
      </w:r>
      <w:bookmarkStart w:id="1" w:name="_Hlk218601143"/>
      <w:r w:rsidR="00073D3B" w:rsidRPr="00073D3B">
        <w:rPr>
          <w:sz w:val="22"/>
          <w:szCs w:val="22"/>
        </w:rPr>
        <w:t>SESARC</w:t>
      </w:r>
      <w:bookmarkEnd w:id="1"/>
    </w:p>
    <w:p w14:paraId="0BD2E2C1" w14:textId="10F2F7CA" w:rsidR="008C3EF8" w:rsidRDefault="00D65662" w:rsidP="00D004DE">
      <w:pPr>
        <w:tabs>
          <w:tab w:val="right" w:pos="10348"/>
        </w:tabs>
        <w:rPr>
          <w:b/>
          <w:bCs/>
          <w:sz w:val="22"/>
          <w:szCs w:val="22"/>
        </w:rPr>
      </w:pPr>
      <w:r>
        <w:rPr>
          <w:b/>
          <w:bCs/>
          <w:sz w:val="22"/>
          <w:szCs w:val="22"/>
        </w:rPr>
        <w:t xml:space="preserve">2023: </w:t>
      </w:r>
      <w:r w:rsidRPr="00C16F0E">
        <w:rPr>
          <w:sz w:val="22"/>
          <w:szCs w:val="22"/>
        </w:rPr>
        <w:t>AAA</w:t>
      </w:r>
      <w:r>
        <w:rPr>
          <w:sz w:val="22"/>
          <w:szCs w:val="22"/>
        </w:rPr>
        <w:t xml:space="preserve"> Annual Meeting; </w:t>
      </w:r>
      <w:r w:rsidRPr="00C16F0E">
        <w:rPr>
          <w:sz w:val="22"/>
          <w:szCs w:val="22"/>
        </w:rPr>
        <w:t>Management Accounting Section Doctoral Consortium &amp; Midyear Meeting</w:t>
      </w:r>
      <w:r w:rsidR="00073D3B">
        <w:rPr>
          <w:sz w:val="22"/>
          <w:szCs w:val="22"/>
        </w:rPr>
        <w:t>; IASB Research Forum</w:t>
      </w:r>
    </w:p>
    <w:p w14:paraId="5C1DE3D3" w14:textId="00F3EC58" w:rsidR="0013241F" w:rsidRPr="00C16F0E" w:rsidRDefault="0013241F" w:rsidP="00D004DE">
      <w:pPr>
        <w:tabs>
          <w:tab w:val="right" w:pos="10348"/>
        </w:tabs>
        <w:rPr>
          <w:sz w:val="22"/>
          <w:szCs w:val="22"/>
        </w:rPr>
      </w:pPr>
      <w:r w:rsidRPr="00C16F0E">
        <w:rPr>
          <w:b/>
          <w:bCs/>
          <w:sz w:val="22"/>
          <w:szCs w:val="22"/>
        </w:rPr>
        <w:t>2022:</w:t>
      </w:r>
      <w:r w:rsidRPr="00C16F0E">
        <w:rPr>
          <w:sz w:val="22"/>
          <w:szCs w:val="22"/>
        </w:rPr>
        <w:t xml:space="preserve"> AAA Management Accounting Section Doctoral Consortium &amp; Midyear Meeting; </w:t>
      </w:r>
      <w:r w:rsidR="008277D8" w:rsidRPr="00C16F0E">
        <w:rPr>
          <w:sz w:val="22"/>
          <w:szCs w:val="22"/>
        </w:rPr>
        <w:t xml:space="preserve">AAA </w:t>
      </w:r>
      <w:r w:rsidR="008277D8">
        <w:rPr>
          <w:sz w:val="22"/>
          <w:szCs w:val="22"/>
        </w:rPr>
        <w:t>Accounting Behavioral Organization</w:t>
      </w:r>
      <w:r w:rsidR="008277D8" w:rsidRPr="00C16F0E">
        <w:rPr>
          <w:sz w:val="22"/>
          <w:szCs w:val="22"/>
        </w:rPr>
        <w:t xml:space="preserve"> Doctoral Consortium &amp; Midyear Meeting; </w:t>
      </w:r>
      <w:r w:rsidRPr="00C16F0E">
        <w:rPr>
          <w:sz w:val="22"/>
          <w:szCs w:val="22"/>
        </w:rPr>
        <w:t>Illinois Emerging Management Accounting Scholars Symposium 2022</w:t>
      </w:r>
      <w:r w:rsidR="00D65662">
        <w:rPr>
          <w:sz w:val="22"/>
          <w:szCs w:val="22"/>
        </w:rPr>
        <w:t>;</w:t>
      </w:r>
      <w:r w:rsidR="00DD2ACF" w:rsidRPr="00C16F0E">
        <w:rPr>
          <w:sz w:val="22"/>
          <w:szCs w:val="22"/>
        </w:rPr>
        <w:t xml:space="preserve"> AAA Annual Meeting</w:t>
      </w:r>
    </w:p>
    <w:p w14:paraId="6A94142D" w14:textId="3251DCFB" w:rsidR="00396909" w:rsidRPr="00C16F0E" w:rsidRDefault="0025636E" w:rsidP="00D004DE">
      <w:pPr>
        <w:tabs>
          <w:tab w:val="right" w:pos="10348"/>
        </w:tabs>
        <w:rPr>
          <w:sz w:val="22"/>
          <w:szCs w:val="22"/>
        </w:rPr>
      </w:pPr>
      <w:r w:rsidRPr="00C16F0E">
        <w:rPr>
          <w:b/>
          <w:bCs/>
          <w:sz w:val="22"/>
          <w:szCs w:val="22"/>
        </w:rPr>
        <w:t>2021:</w:t>
      </w:r>
      <w:r w:rsidRPr="00C16F0E">
        <w:rPr>
          <w:sz w:val="22"/>
          <w:szCs w:val="22"/>
        </w:rPr>
        <w:t xml:space="preserve"> AAA Management Accounting Section Doctoral Consortium &amp; Midyear Meeting; AAA Audit Midyear Meeting; </w:t>
      </w:r>
      <w:r w:rsidR="00396909" w:rsidRPr="00C16F0E">
        <w:rPr>
          <w:sz w:val="22"/>
          <w:szCs w:val="22"/>
        </w:rPr>
        <w:t>Financial Accounting and Reporting Section (FARs) Midyear Meeting</w:t>
      </w:r>
      <w:r w:rsidR="0013241F" w:rsidRPr="00C16F0E">
        <w:rPr>
          <w:sz w:val="22"/>
          <w:szCs w:val="22"/>
        </w:rPr>
        <w:t>; CAR Conference</w:t>
      </w:r>
      <w:r w:rsidR="00036CBF" w:rsidRPr="00C16F0E">
        <w:rPr>
          <w:sz w:val="22"/>
          <w:szCs w:val="22"/>
        </w:rPr>
        <w:t xml:space="preserve"> and Doctoral </w:t>
      </w:r>
      <w:r w:rsidR="00167A60" w:rsidRPr="00C16F0E">
        <w:rPr>
          <w:sz w:val="22"/>
          <w:szCs w:val="22"/>
        </w:rPr>
        <w:t>Consortium</w:t>
      </w:r>
    </w:p>
    <w:p w14:paraId="5BE63942" w14:textId="0AF16A9F" w:rsidR="00D004DE" w:rsidRPr="00C16F0E" w:rsidRDefault="001E09FB" w:rsidP="00D004DE">
      <w:pPr>
        <w:tabs>
          <w:tab w:val="right" w:pos="10348"/>
        </w:tabs>
        <w:rPr>
          <w:sz w:val="22"/>
          <w:szCs w:val="22"/>
        </w:rPr>
      </w:pPr>
      <w:r w:rsidRPr="00C16F0E">
        <w:rPr>
          <w:b/>
          <w:bCs/>
          <w:sz w:val="22"/>
          <w:szCs w:val="22"/>
        </w:rPr>
        <w:t>2020:</w:t>
      </w:r>
      <w:r w:rsidR="00165FD2" w:rsidRPr="00C16F0E">
        <w:rPr>
          <w:sz w:val="22"/>
          <w:szCs w:val="22"/>
        </w:rPr>
        <w:t xml:space="preserve"> </w:t>
      </w:r>
      <w:r w:rsidR="00D004DE" w:rsidRPr="00C16F0E">
        <w:rPr>
          <w:sz w:val="22"/>
          <w:szCs w:val="22"/>
        </w:rPr>
        <w:t>AAA Management Accounting Section</w:t>
      </w:r>
      <w:r w:rsidR="00165FD2" w:rsidRPr="00C16F0E">
        <w:rPr>
          <w:sz w:val="22"/>
          <w:szCs w:val="22"/>
        </w:rPr>
        <w:t xml:space="preserve"> Doctoral Consortium &amp; Midyear Meeting;</w:t>
      </w:r>
      <w:r w:rsidRPr="00C16F0E">
        <w:rPr>
          <w:sz w:val="22"/>
          <w:szCs w:val="22"/>
        </w:rPr>
        <w:t xml:space="preserve"> Illinois Audit Doctoral Consortium (UIUC)</w:t>
      </w:r>
      <w:r w:rsidR="007375E9" w:rsidRPr="00C16F0E">
        <w:rPr>
          <w:sz w:val="22"/>
          <w:szCs w:val="22"/>
        </w:rPr>
        <w:t xml:space="preserve">; </w:t>
      </w:r>
      <w:r w:rsidR="003A47F8" w:rsidRPr="00C16F0E">
        <w:rPr>
          <w:sz w:val="22"/>
          <w:szCs w:val="22"/>
        </w:rPr>
        <w:t>JMAR Brown Bag</w:t>
      </w:r>
      <w:r w:rsidR="00B77CD9" w:rsidRPr="00C16F0E">
        <w:rPr>
          <w:sz w:val="22"/>
          <w:szCs w:val="22"/>
        </w:rPr>
        <w:t>; Accounting Behavior and Organization (ABO) Doctoral Consortium &amp; Conference</w:t>
      </w:r>
    </w:p>
    <w:p w14:paraId="542A35D3" w14:textId="73FE12A9" w:rsidR="00D004DE" w:rsidRPr="00C16F0E" w:rsidRDefault="001E09FB" w:rsidP="00255170">
      <w:pPr>
        <w:tabs>
          <w:tab w:val="right" w:pos="10348"/>
        </w:tabs>
        <w:rPr>
          <w:sz w:val="22"/>
          <w:szCs w:val="22"/>
        </w:rPr>
      </w:pPr>
      <w:r w:rsidRPr="00C16F0E">
        <w:rPr>
          <w:b/>
          <w:bCs/>
          <w:sz w:val="22"/>
          <w:szCs w:val="22"/>
        </w:rPr>
        <w:t>2018:</w:t>
      </w:r>
      <w:r w:rsidRPr="00C16F0E">
        <w:rPr>
          <w:sz w:val="22"/>
          <w:szCs w:val="22"/>
        </w:rPr>
        <w:t xml:space="preserve"> Illinois Audit Doctoral Consortium</w:t>
      </w:r>
    </w:p>
    <w:p w14:paraId="46AF5271" w14:textId="7B0B8521" w:rsidR="00190F49" w:rsidRPr="00C16F0E" w:rsidRDefault="00190F49" w:rsidP="00190F49">
      <w:pPr>
        <w:pStyle w:val="Footer"/>
        <w:pBdr>
          <w:bottom w:val="single" w:sz="4" w:space="1" w:color="auto"/>
        </w:pBdr>
        <w:tabs>
          <w:tab w:val="clear" w:pos="4320"/>
          <w:tab w:val="clear" w:pos="8640"/>
        </w:tabs>
        <w:spacing w:before="240" w:after="120"/>
        <w:outlineLvl w:val="0"/>
        <w:rPr>
          <w:b/>
          <w:bCs/>
        </w:rPr>
      </w:pPr>
      <w:r>
        <w:rPr>
          <w:b/>
          <w:bCs/>
        </w:rPr>
        <w:t>WORKSHOPS AND PRESENTATIONS</w:t>
      </w:r>
    </w:p>
    <w:p w14:paraId="2D776620" w14:textId="6EB50C00" w:rsidR="004F20B6" w:rsidRDefault="004F20B6" w:rsidP="00190F49">
      <w:pPr>
        <w:tabs>
          <w:tab w:val="right" w:pos="10348"/>
        </w:tabs>
        <w:rPr>
          <w:sz w:val="22"/>
          <w:szCs w:val="22"/>
        </w:rPr>
      </w:pPr>
      <w:r>
        <w:rPr>
          <w:sz w:val="22"/>
          <w:szCs w:val="22"/>
        </w:rPr>
        <w:t xml:space="preserve">2026: </w:t>
      </w:r>
      <w:r w:rsidRPr="00C16F0E">
        <w:rPr>
          <w:sz w:val="22"/>
          <w:szCs w:val="22"/>
        </w:rPr>
        <w:t>AAA Management Accounting Section;</w:t>
      </w:r>
      <w:r>
        <w:rPr>
          <w:sz w:val="22"/>
          <w:szCs w:val="22"/>
        </w:rPr>
        <w:t xml:space="preserve"> </w:t>
      </w:r>
      <w:r w:rsidRPr="00C16F0E">
        <w:rPr>
          <w:sz w:val="22"/>
          <w:szCs w:val="22"/>
        </w:rPr>
        <w:t xml:space="preserve">AAA </w:t>
      </w:r>
      <w:r>
        <w:rPr>
          <w:sz w:val="22"/>
          <w:szCs w:val="22"/>
        </w:rPr>
        <w:t xml:space="preserve">Financial </w:t>
      </w:r>
      <w:r w:rsidRPr="00C16F0E">
        <w:rPr>
          <w:sz w:val="22"/>
          <w:szCs w:val="22"/>
        </w:rPr>
        <w:t xml:space="preserve">Accounting </w:t>
      </w:r>
      <w:r>
        <w:rPr>
          <w:sz w:val="22"/>
          <w:szCs w:val="22"/>
        </w:rPr>
        <w:t xml:space="preserve">and Reporting </w:t>
      </w:r>
      <w:r w:rsidRPr="00C16F0E">
        <w:rPr>
          <w:sz w:val="22"/>
          <w:szCs w:val="22"/>
        </w:rPr>
        <w:t>Section;</w:t>
      </w:r>
      <w:r>
        <w:rPr>
          <w:sz w:val="22"/>
          <w:szCs w:val="22"/>
        </w:rPr>
        <w:t xml:space="preserve"> McMaster University Workshop</w:t>
      </w:r>
    </w:p>
    <w:p w14:paraId="1F28D5CB" w14:textId="164D45B1" w:rsidR="00D218A1" w:rsidRDefault="00D218A1" w:rsidP="00190F49">
      <w:pPr>
        <w:tabs>
          <w:tab w:val="right" w:pos="10348"/>
        </w:tabs>
        <w:rPr>
          <w:sz w:val="22"/>
          <w:szCs w:val="22"/>
        </w:rPr>
      </w:pPr>
      <w:r>
        <w:rPr>
          <w:sz w:val="22"/>
          <w:szCs w:val="22"/>
        </w:rPr>
        <w:t>2025:</w:t>
      </w:r>
      <w:r w:rsidRPr="00D218A1">
        <w:rPr>
          <w:sz w:val="22"/>
          <w:szCs w:val="22"/>
        </w:rPr>
        <w:t xml:space="preserve"> </w:t>
      </w:r>
      <w:r w:rsidRPr="00073D3B">
        <w:rPr>
          <w:sz w:val="22"/>
          <w:szCs w:val="22"/>
        </w:rPr>
        <w:t>SESARC</w:t>
      </w:r>
      <w:r>
        <w:rPr>
          <w:sz w:val="22"/>
          <w:szCs w:val="22"/>
        </w:rPr>
        <w:t xml:space="preserve">; </w:t>
      </w:r>
      <w:r w:rsidRPr="00150866">
        <w:rPr>
          <w:sz w:val="22"/>
          <w:szCs w:val="22"/>
        </w:rPr>
        <w:t>Wolfe Research 9th Annual Global Quantitative and Macro Investment Conference</w:t>
      </w:r>
      <w:r w:rsidR="00D816BE">
        <w:rPr>
          <w:sz w:val="22"/>
          <w:szCs w:val="22"/>
        </w:rPr>
        <w:t>; Qualitative Research Forum</w:t>
      </w:r>
    </w:p>
    <w:p w14:paraId="739760D3" w14:textId="17011254" w:rsidR="00190F49" w:rsidRPr="00190F49" w:rsidRDefault="00190F49" w:rsidP="00190F49">
      <w:pPr>
        <w:tabs>
          <w:tab w:val="right" w:pos="10348"/>
        </w:tabs>
        <w:rPr>
          <w:sz w:val="22"/>
          <w:szCs w:val="22"/>
        </w:rPr>
      </w:pPr>
      <w:r w:rsidRPr="00190F49">
        <w:rPr>
          <w:sz w:val="22"/>
          <w:szCs w:val="22"/>
        </w:rPr>
        <w:t>2024: FARS FASB Technical Update</w:t>
      </w:r>
      <w:r>
        <w:rPr>
          <w:sz w:val="22"/>
          <w:szCs w:val="22"/>
        </w:rPr>
        <w:t xml:space="preserve">; </w:t>
      </w:r>
      <w:r w:rsidR="00A60686">
        <w:rPr>
          <w:sz w:val="22"/>
          <w:szCs w:val="22"/>
        </w:rPr>
        <w:t xml:space="preserve">Financial Accounting Standards Board (FASB) </w:t>
      </w:r>
      <w:r>
        <w:rPr>
          <w:sz w:val="22"/>
          <w:szCs w:val="22"/>
        </w:rPr>
        <w:t>Emerging Financial Reporting Issues Research Symposium Discussant</w:t>
      </w:r>
      <w:r w:rsidR="00A60686">
        <w:rPr>
          <w:sz w:val="22"/>
          <w:szCs w:val="22"/>
        </w:rPr>
        <w:t>; AAA Annual Meeting (Panelist on Intangibles and Post-Doctoral Fellowships); U.S. Securities and Exchange Commission Practice Development Presentation; Qualitative Research Forum</w:t>
      </w:r>
    </w:p>
    <w:p w14:paraId="3B1B9560" w14:textId="1553F347" w:rsidR="00190F49" w:rsidRPr="008D0D4A" w:rsidRDefault="00190F49" w:rsidP="00190F49">
      <w:pPr>
        <w:tabs>
          <w:tab w:val="right" w:pos="10348"/>
        </w:tabs>
        <w:rPr>
          <w:sz w:val="22"/>
          <w:szCs w:val="22"/>
        </w:rPr>
      </w:pPr>
      <w:r w:rsidRPr="00190F49">
        <w:rPr>
          <w:sz w:val="22"/>
          <w:szCs w:val="22"/>
        </w:rPr>
        <w:t>2023:</w:t>
      </w:r>
      <w:r w:rsidRPr="008D0D4A">
        <w:rPr>
          <w:sz w:val="22"/>
          <w:szCs w:val="22"/>
        </w:rPr>
        <w:t xml:space="preserve"> </w:t>
      </w:r>
      <w:r w:rsidRPr="00190F49">
        <w:rPr>
          <w:sz w:val="22"/>
          <w:szCs w:val="22"/>
        </w:rPr>
        <w:t>AAA Annual Meeting FASB Update;</w:t>
      </w:r>
      <w:r w:rsidRPr="008D0D4A">
        <w:rPr>
          <w:sz w:val="22"/>
          <w:szCs w:val="22"/>
        </w:rPr>
        <w:t xml:space="preserve"> </w:t>
      </w:r>
      <w:r w:rsidRPr="00190F49">
        <w:rPr>
          <w:sz w:val="22"/>
          <w:szCs w:val="22"/>
        </w:rPr>
        <w:t xml:space="preserve">FASB Technical Update </w:t>
      </w:r>
      <w:r>
        <w:rPr>
          <w:sz w:val="22"/>
          <w:szCs w:val="22"/>
        </w:rPr>
        <w:t xml:space="preserve">Webinar </w:t>
      </w:r>
      <w:r w:rsidRPr="00190F49">
        <w:rPr>
          <w:sz w:val="22"/>
          <w:szCs w:val="22"/>
        </w:rPr>
        <w:t>for Academics</w:t>
      </w:r>
      <w:r w:rsidR="008D0D4A" w:rsidRPr="008D0D4A">
        <w:rPr>
          <w:sz w:val="22"/>
          <w:szCs w:val="22"/>
        </w:rPr>
        <w:t>; JMAR Rookie Camp, Nanyang Technological University, Northeastern University, Queen’s University, Simon Fraser University, University of Alberta, University of Georgia, and the University of Illinois Urbana-Champaign</w:t>
      </w:r>
    </w:p>
    <w:p w14:paraId="1C345121" w14:textId="3CB32C15" w:rsidR="003F16C1" w:rsidRDefault="00190F49" w:rsidP="00190F49">
      <w:pPr>
        <w:tabs>
          <w:tab w:val="right" w:pos="10348"/>
        </w:tabs>
        <w:rPr>
          <w:sz w:val="22"/>
          <w:szCs w:val="22"/>
        </w:rPr>
      </w:pPr>
      <w:r w:rsidRPr="00190F49">
        <w:rPr>
          <w:sz w:val="22"/>
          <w:szCs w:val="22"/>
        </w:rPr>
        <w:t>2022:</w:t>
      </w:r>
      <w:r w:rsidRPr="00190F49">
        <w:rPr>
          <w:b/>
          <w:bCs/>
          <w:sz w:val="22"/>
          <w:szCs w:val="22"/>
        </w:rPr>
        <w:t xml:space="preserve"> </w:t>
      </w:r>
      <w:r w:rsidRPr="00C16F0E">
        <w:rPr>
          <w:sz w:val="22"/>
          <w:szCs w:val="22"/>
        </w:rPr>
        <w:t xml:space="preserve">AAA Management Accounting Section; AAA </w:t>
      </w:r>
      <w:r>
        <w:rPr>
          <w:sz w:val="22"/>
          <w:szCs w:val="22"/>
        </w:rPr>
        <w:t>Accounting Behavioral Organization</w:t>
      </w:r>
      <w:r w:rsidRPr="00C16F0E">
        <w:rPr>
          <w:sz w:val="22"/>
          <w:szCs w:val="22"/>
        </w:rPr>
        <w:t xml:space="preserve"> Doctoral Consortium &amp; Midyear Meeting</w:t>
      </w:r>
    </w:p>
    <w:p w14:paraId="47473E77" w14:textId="18060EFB" w:rsidR="003F16C1" w:rsidRPr="003F16C1" w:rsidRDefault="0022433C" w:rsidP="003F16C1">
      <w:pPr>
        <w:pStyle w:val="Footer"/>
        <w:pBdr>
          <w:bottom w:val="single" w:sz="4" w:space="1" w:color="auto"/>
        </w:pBdr>
        <w:tabs>
          <w:tab w:val="clear" w:pos="4320"/>
          <w:tab w:val="clear" w:pos="8640"/>
        </w:tabs>
        <w:spacing w:before="240" w:after="120"/>
        <w:outlineLvl w:val="0"/>
        <w:rPr>
          <w:b/>
          <w:bCs/>
        </w:rPr>
      </w:pPr>
      <w:r>
        <w:rPr>
          <w:b/>
          <w:bCs/>
        </w:rPr>
        <w:t>UNIVERSITY OF GEORGIA</w:t>
      </w:r>
      <w:r w:rsidR="003F16C1" w:rsidRPr="003F16C1">
        <w:rPr>
          <w:b/>
          <w:bCs/>
        </w:rPr>
        <w:t xml:space="preserve"> SERVICE</w:t>
      </w:r>
    </w:p>
    <w:p w14:paraId="23AD9541" w14:textId="22477D6C" w:rsidR="003F16C1" w:rsidRPr="00231051" w:rsidRDefault="003F16C1" w:rsidP="003F16C1">
      <w:pPr>
        <w:pStyle w:val="Footer"/>
        <w:tabs>
          <w:tab w:val="clear" w:pos="4320"/>
          <w:tab w:val="clear" w:pos="8640"/>
          <w:tab w:val="right" w:pos="10312"/>
        </w:tabs>
        <w:spacing w:after="60"/>
        <w:rPr>
          <w:i/>
          <w:iCs/>
        </w:rPr>
      </w:pPr>
      <w:r>
        <w:t>FASB/GASB Post-Technical Assistant (PTA) Nomination Committee Co-Lead –</w:t>
      </w:r>
      <w:r w:rsidR="00557A5C">
        <w:t xml:space="preserve"> </w:t>
      </w:r>
      <w:r>
        <w:t xml:space="preserve">Each year, the FASB/GASB allows each university to nominate 4 recent graduates </w:t>
      </w:r>
      <w:r w:rsidR="00557A5C">
        <w:t>to serve on staff</w:t>
      </w:r>
      <w:r>
        <w:t xml:space="preserve">. Across the United States, 12 recent graduates are selected </w:t>
      </w:r>
      <w:r w:rsidR="006C68B3">
        <w:t>for this</w:t>
      </w:r>
      <w:r w:rsidR="00557A5C">
        <w:t xml:space="preserve"> one-year program. Assist with the selection and supporting nominees with their application.</w:t>
      </w:r>
    </w:p>
    <w:p w14:paraId="5543AE56" w14:textId="3D88AF22" w:rsidR="003F16C1" w:rsidRPr="00231051" w:rsidRDefault="003F16C1" w:rsidP="00557A5C">
      <w:pPr>
        <w:pStyle w:val="Footer"/>
        <w:numPr>
          <w:ilvl w:val="0"/>
          <w:numId w:val="49"/>
        </w:numPr>
        <w:tabs>
          <w:tab w:val="clear" w:pos="4320"/>
          <w:tab w:val="clear" w:pos="8640"/>
          <w:tab w:val="right" w:pos="10312"/>
        </w:tabs>
        <w:spacing w:after="60"/>
        <w:rPr>
          <w:i/>
          <w:iCs/>
        </w:rPr>
      </w:pPr>
      <w:r>
        <w:t>2026: All four (2 FASB / 2 GASB) PTA nominees received an interview</w:t>
      </w:r>
      <w:r w:rsidR="00557A5C">
        <w:t xml:space="preserve"> (awaiting results</w:t>
      </w:r>
      <w:r w:rsidR="009E5BAF">
        <w:t>)</w:t>
      </w:r>
    </w:p>
    <w:p w14:paraId="0785662E" w14:textId="79BE2626" w:rsidR="003F16C1" w:rsidRPr="003F16C1" w:rsidRDefault="003F16C1" w:rsidP="00557A5C">
      <w:pPr>
        <w:pStyle w:val="Footer"/>
        <w:numPr>
          <w:ilvl w:val="0"/>
          <w:numId w:val="49"/>
        </w:numPr>
        <w:tabs>
          <w:tab w:val="clear" w:pos="4320"/>
          <w:tab w:val="clear" w:pos="8640"/>
          <w:tab w:val="right" w:pos="10312"/>
        </w:tabs>
        <w:spacing w:after="60"/>
        <w:rPr>
          <w:i/>
          <w:iCs/>
        </w:rPr>
      </w:pPr>
      <w:r>
        <w:t xml:space="preserve">2025: All four (2 FASB / 2 GASB) PTA nominees received an </w:t>
      </w:r>
      <w:r w:rsidR="00557A5C">
        <w:t xml:space="preserve">interview and </w:t>
      </w:r>
      <w:r>
        <w:t>offer</w:t>
      </w:r>
    </w:p>
    <w:p w14:paraId="5F6AAF0B" w14:textId="1ACA330F" w:rsidR="00231051" w:rsidRPr="00231051" w:rsidRDefault="002F1EF0" w:rsidP="00231051">
      <w:pPr>
        <w:pStyle w:val="Footer"/>
        <w:pBdr>
          <w:bottom w:val="single" w:sz="4" w:space="1" w:color="auto"/>
        </w:pBdr>
        <w:tabs>
          <w:tab w:val="clear" w:pos="4320"/>
          <w:tab w:val="clear" w:pos="8640"/>
        </w:tabs>
        <w:spacing w:before="240" w:after="120"/>
        <w:outlineLvl w:val="0"/>
        <w:rPr>
          <w:b/>
          <w:bCs/>
        </w:rPr>
      </w:pPr>
      <w:r>
        <w:rPr>
          <w:b/>
          <w:bCs/>
        </w:rPr>
        <w:t>ACADEMIC SERVICE</w:t>
      </w:r>
    </w:p>
    <w:p w14:paraId="00BA700C" w14:textId="0C43132B" w:rsidR="00F3410D" w:rsidRDefault="00F3410D" w:rsidP="00255170">
      <w:pPr>
        <w:tabs>
          <w:tab w:val="right" w:pos="10348"/>
        </w:tabs>
        <w:rPr>
          <w:sz w:val="22"/>
          <w:szCs w:val="22"/>
        </w:rPr>
      </w:pPr>
      <w:r>
        <w:rPr>
          <w:sz w:val="22"/>
          <w:szCs w:val="22"/>
        </w:rPr>
        <w:lastRenderedPageBreak/>
        <w:t>202</w:t>
      </w:r>
      <w:r w:rsidR="008C1B4D">
        <w:rPr>
          <w:sz w:val="22"/>
          <w:szCs w:val="22"/>
        </w:rPr>
        <w:t>6</w:t>
      </w:r>
      <w:r>
        <w:rPr>
          <w:sz w:val="22"/>
          <w:szCs w:val="22"/>
        </w:rPr>
        <w:t xml:space="preserve"> </w:t>
      </w:r>
      <w:r w:rsidRPr="00C16F0E">
        <w:rPr>
          <w:sz w:val="22"/>
          <w:szCs w:val="22"/>
        </w:rPr>
        <w:t xml:space="preserve">AAA Management Accounting Section </w:t>
      </w:r>
      <w:r>
        <w:rPr>
          <w:sz w:val="22"/>
          <w:szCs w:val="22"/>
        </w:rPr>
        <w:t>(</w:t>
      </w:r>
      <w:r w:rsidRPr="00C16F0E">
        <w:rPr>
          <w:sz w:val="22"/>
          <w:szCs w:val="22"/>
        </w:rPr>
        <w:t>Ad hoc reviewer</w:t>
      </w:r>
      <w:r>
        <w:rPr>
          <w:sz w:val="22"/>
          <w:szCs w:val="22"/>
        </w:rPr>
        <w:t xml:space="preserve"> and discussant); The Accounting Review (ad hoc reviewer)</w:t>
      </w:r>
      <w:r w:rsidR="008C1B4D">
        <w:rPr>
          <w:sz w:val="22"/>
          <w:szCs w:val="22"/>
        </w:rPr>
        <w:t>; Midwest Finance Association (discussant)</w:t>
      </w:r>
    </w:p>
    <w:p w14:paraId="44CB8A14" w14:textId="09EEC5AB" w:rsidR="00231051" w:rsidRDefault="00CC674A" w:rsidP="00255170">
      <w:pPr>
        <w:tabs>
          <w:tab w:val="right" w:pos="10348"/>
        </w:tabs>
        <w:rPr>
          <w:sz w:val="22"/>
          <w:szCs w:val="22"/>
        </w:rPr>
      </w:pPr>
      <w:r>
        <w:rPr>
          <w:sz w:val="22"/>
          <w:szCs w:val="22"/>
        </w:rPr>
        <w:t>202</w:t>
      </w:r>
      <w:r w:rsidR="00F3410D">
        <w:rPr>
          <w:sz w:val="22"/>
          <w:szCs w:val="22"/>
        </w:rPr>
        <w:t>5</w:t>
      </w:r>
      <w:r>
        <w:rPr>
          <w:sz w:val="22"/>
          <w:szCs w:val="22"/>
        </w:rPr>
        <w:t xml:space="preserve"> </w:t>
      </w:r>
      <w:r w:rsidRPr="00C16F0E">
        <w:rPr>
          <w:sz w:val="22"/>
          <w:szCs w:val="22"/>
        </w:rPr>
        <w:t xml:space="preserve">AAA Management Accounting Section </w:t>
      </w:r>
      <w:r w:rsidR="00F3410D">
        <w:rPr>
          <w:sz w:val="22"/>
          <w:szCs w:val="22"/>
        </w:rPr>
        <w:t>(</w:t>
      </w:r>
      <w:r w:rsidRPr="00C16F0E">
        <w:rPr>
          <w:sz w:val="22"/>
          <w:szCs w:val="22"/>
        </w:rPr>
        <w:t>Ad hoc reviewer</w:t>
      </w:r>
      <w:r>
        <w:rPr>
          <w:sz w:val="22"/>
          <w:szCs w:val="22"/>
        </w:rPr>
        <w:t xml:space="preserve"> and discussant</w:t>
      </w:r>
      <w:r w:rsidR="00F3410D">
        <w:rPr>
          <w:sz w:val="22"/>
          <w:szCs w:val="22"/>
        </w:rPr>
        <w:t xml:space="preserve">); </w:t>
      </w:r>
      <w:r w:rsidR="00F3410D" w:rsidRPr="00F3410D">
        <w:rPr>
          <w:sz w:val="22"/>
          <w:szCs w:val="22"/>
        </w:rPr>
        <w:t>Hawai'i Accounting Research Conference</w:t>
      </w:r>
      <w:r w:rsidR="00F3410D">
        <w:rPr>
          <w:sz w:val="22"/>
          <w:szCs w:val="22"/>
        </w:rPr>
        <w:t xml:space="preserve">; </w:t>
      </w:r>
      <w:r w:rsidR="00F3410D" w:rsidRPr="00F3410D">
        <w:rPr>
          <w:sz w:val="22"/>
          <w:szCs w:val="22"/>
        </w:rPr>
        <w:t>Journal of Business Finance &amp; Accounting</w:t>
      </w:r>
      <w:r w:rsidR="00F3410D">
        <w:rPr>
          <w:sz w:val="22"/>
          <w:szCs w:val="22"/>
        </w:rPr>
        <w:t xml:space="preserve"> (ad hoc reviewer) </w:t>
      </w:r>
    </w:p>
    <w:p w14:paraId="1C3EF6E0" w14:textId="48BB4CD7" w:rsidR="00A60686" w:rsidRDefault="00A60686" w:rsidP="00255170">
      <w:pPr>
        <w:tabs>
          <w:tab w:val="right" w:pos="10348"/>
        </w:tabs>
        <w:rPr>
          <w:sz w:val="22"/>
          <w:szCs w:val="22"/>
        </w:rPr>
      </w:pPr>
      <w:r>
        <w:rPr>
          <w:sz w:val="22"/>
          <w:szCs w:val="22"/>
        </w:rPr>
        <w:t xml:space="preserve">2024 </w:t>
      </w:r>
      <w:r w:rsidRPr="00C16F0E">
        <w:rPr>
          <w:sz w:val="22"/>
          <w:szCs w:val="22"/>
        </w:rPr>
        <w:t xml:space="preserve">AAA Management Accounting Section </w:t>
      </w:r>
      <w:r w:rsidR="00F3410D">
        <w:rPr>
          <w:sz w:val="22"/>
          <w:szCs w:val="22"/>
        </w:rPr>
        <w:t>(</w:t>
      </w:r>
      <w:r w:rsidRPr="00C16F0E">
        <w:rPr>
          <w:sz w:val="22"/>
          <w:szCs w:val="22"/>
        </w:rPr>
        <w:t>Ad hoc reviewer</w:t>
      </w:r>
      <w:r w:rsidR="00F3410D">
        <w:rPr>
          <w:sz w:val="22"/>
          <w:szCs w:val="22"/>
        </w:rPr>
        <w:t>)</w:t>
      </w:r>
    </w:p>
    <w:p w14:paraId="3EF77723" w14:textId="57D1BF74" w:rsidR="00895529" w:rsidRDefault="00895529" w:rsidP="00255170">
      <w:pPr>
        <w:tabs>
          <w:tab w:val="right" w:pos="10348"/>
        </w:tabs>
        <w:rPr>
          <w:sz w:val="22"/>
          <w:szCs w:val="22"/>
        </w:rPr>
      </w:pPr>
      <w:r>
        <w:rPr>
          <w:sz w:val="22"/>
          <w:szCs w:val="22"/>
        </w:rPr>
        <w:t xml:space="preserve">2023 </w:t>
      </w:r>
      <w:r w:rsidRPr="00C16F0E">
        <w:rPr>
          <w:sz w:val="22"/>
          <w:szCs w:val="22"/>
        </w:rPr>
        <w:t xml:space="preserve">AAA Management Accounting Section </w:t>
      </w:r>
      <w:r w:rsidR="00F3410D">
        <w:rPr>
          <w:sz w:val="22"/>
          <w:szCs w:val="22"/>
        </w:rPr>
        <w:t>(</w:t>
      </w:r>
      <w:r w:rsidRPr="00C16F0E">
        <w:rPr>
          <w:sz w:val="22"/>
          <w:szCs w:val="22"/>
        </w:rPr>
        <w:t>Ad hoc reviewer and discussant</w:t>
      </w:r>
      <w:r w:rsidR="00F3410D">
        <w:rPr>
          <w:sz w:val="22"/>
          <w:szCs w:val="22"/>
        </w:rPr>
        <w:t>)</w:t>
      </w:r>
    </w:p>
    <w:p w14:paraId="200A668E" w14:textId="6848EDCA" w:rsidR="0013241F" w:rsidRPr="00C16F0E" w:rsidRDefault="0013241F" w:rsidP="00255170">
      <w:pPr>
        <w:tabs>
          <w:tab w:val="right" w:pos="10348"/>
        </w:tabs>
        <w:rPr>
          <w:sz w:val="22"/>
          <w:szCs w:val="22"/>
        </w:rPr>
      </w:pPr>
      <w:r w:rsidRPr="00C16F0E">
        <w:rPr>
          <w:sz w:val="22"/>
          <w:szCs w:val="22"/>
        </w:rPr>
        <w:t xml:space="preserve">2022 AAA Annual Meeting </w:t>
      </w:r>
      <w:r w:rsidR="00F3410D">
        <w:rPr>
          <w:sz w:val="22"/>
          <w:szCs w:val="22"/>
        </w:rPr>
        <w:t>(</w:t>
      </w:r>
      <w:r w:rsidRPr="00C16F0E">
        <w:rPr>
          <w:sz w:val="22"/>
          <w:szCs w:val="22"/>
        </w:rPr>
        <w:t>Ad hoc reviewer</w:t>
      </w:r>
      <w:r w:rsidR="00A85736">
        <w:rPr>
          <w:sz w:val="22"/>
          <w:szCs w:val="22"/>
        </w:rPr>
        <w:t xml:space="preserve"> and discussant</w:t>
      </w:r>
      <w:r w:rsidR="00F3410D">
        <w:rPr>
          <w:sz w:val="22"/>
          <w:szCs w:val="22"/>
        </w:rPr>
        <w:t>)</w:t>
      </w:r>
    </w:p>
    <w:p w14:paraId="390A1EDF" w14:textId="0505A14D" w:rsidR="00CD2E79" w:rsidRPr="00231051" w:rsidRDefault="00CD2E79" w:rsidP="00CD2E79">
      <w:pPr>
        <w:pStyle w:val="Footer"/>
        <w:pBdr>
          <w:bottom w:val="single" w:sz="4" w:space="1" w:color="auto"/>
        </w:pBdr>
        <w:tabs>
          <w:tab w:val="clear" w:pos="4320"/>
          <w:tab w:val="clear" w:pos="8640"/>
        </w:tabs>
        <w:spacing w:before="240" w:after="120"/>
        <w:outlineLvl w:val="0"/>
        <w:rPr>
          <w:b/>
          <w:bCs/>
        </w:rPr>
      </w:pPr>
      <w:r>
        <w:rPr>
          <w:b/>
          <w:bCs/>
        </w:rPr>
        <w:t>ACADEMIC SERVICE CONT’D</w:t>
      </w:r>
    </w:p>
    <w:p w14:paraId="27C8DCB4" w14:textId="709E9CC8" w:rsidR="0013241F" w:rsidRPr="00C16F0E" w:rsidRDefault="0013241F" w:rsidP="00255170">
      <w:pPr>
        <w:tabs>
          <w:tab w:val="right" w:pos="10348"/>
        </w:tabs>
        <w:rPr>
          <w:sz w:val="22"/>
          <w:szCs w:val="22"/>
        </w:rPr>
      </w:pPr>
      <w:r w:rsidRPr="00C16F0E">
        <w:rPr>
          <w:sz w:val="22"/>
          <w:szCs w:val="22"/>
        </w:rPr>
        <w:t xml:space="preserve">2022 AAA Management Accounting Section </w:t>
      </w:r>
      <w:r w:rsidR="00F3410D">
        <w:rPr>
          <w:sz w:val="22"/>
          <w:szCs w:val="22"/>
        </w:rPr>
        <w:t>(</w:t>
      </w:r>
      <w:r w:rsidRPr="00C16F0E">
        <w:rPr>
          <w:sz w:val="22"/>
          <w:szCs w:val="22"/>
        </w:rPr>
        <w:t>Ad hoc reviewer</w:t>
      </w:r>
      <w:r w:rsidR="002A5B91">
        <w:rPr>
          <w:sz w:val="22"/>
          <w:szCs w:val="22"/>
        </w:rPr>
        <w:t xml:space="preserve">, </w:t>
      </w:r>
      <w:r w:rsidRPr="00C16F0E">
        <w:rPr>
          <w:sz w:val="22"/>
          <w:szCs w:val="22"/>
        </w:rPr>
        <w:t>discussant</w:t>
      </w:r>
      <w:r w:rsidR="002A5B91">
        <w:rPr>
          <w:sz w:val="22"/>
          <w:szCs w:val="22"/>
        </w:rPr>
        <w:t>, and moderator</w:t>
      </w:r>
      <w:r w:rsidR="00F3410D">
        <w:rPr>
          <w:sz w:val="22"/>
          <w:szCs w:val="22"/>
        </w:rPr>
        <w:t>)</w:t>
      </w:r>
    </w:p>
    <w:p w14:paraId="3F58BC33" w14:textId="42FEE0E5" w:rsidR="004F2995" w:rsidRPr="008C1B4D" w:rsidRDefault="0013241F" w:rsidP="008C1B4D">
      <w:pPr>
        <w:tabs>
          <w:tab w:val="right" w:pos="10348"/>
        </w:tabs>
        <w:rPr>
          <w:sz w:val="22"/>
          <w:szCs w:val="22"/>
        </w:rPr>
      </w:pPr>
      <w:r w:rsidRPr="00C16F0E">
        <w:rPr>
          <w:sz w:val="22"/>
          <w:szCs w:val="22"/>
        </w:rPr>
        <w:t xml:space="preserve">2021 AAA Management Accounting Section </w:t>
      </w:r>
      <w:r w:rsidR="00F3410D">
        <w:rPr>
          <w:sz w:val="22"/>
          <w:szCs w:val="22"/>
        </w:rPr>
        <w:t>(</w:t>
      </w:r>
      <w:r w:rsidRPr="00C16F0E">
        <w:rPr>
          <w:sz w:val="22"/>
          <w:szCs w:val="22"/>
        </w:rPr>
        <w:t>Ad hoc reviewer and discussant</w:t>
      </w:r>
      <w:r w:rsidR="00F3410D">
        <w:rPr>
          <w:sz w:val="22"/>
          <w:szCs w:val="22"/>
        </w:rPr>
        <w:t>)</w:t>
      </w:r>
    </w:p>
    <w:p w14:paraId="302C2CEC" w14:textId="7E91EDB2" w:rsidR="00165FD2" w:rsidRPr="00C16F0E" w:rsidRDefault="002F1EF0" w:rsidP="00165FD2">
      <w:pPr>
        <w:pStyle w:val="Footer"/>
        <w:pBdr>
          <w:bottom w:val="single" w:sz="4" w:space="1" w:color="auto"/>
        </w:pBdr>
        <w:tabs>
          <w:tab w:val="clear" w:pos="4320"/>
          <w:tab w:val="clear" w:pos="8640"/>
        </w:tabs>
        <w:spacing w:before="240" w:after="120"/>
        <w:outlineLvl w:val="0"/>
        <w:rPr>
          <w:b/>
          <w:bCs/>
        </w:rPr>
      </w:pPr>
      <w:r>
        <w:rPr>
          <w:b/>
          <w:bCs/>
        </w:rPr>
        <w:t>AWARDS AND HONORS</w:t>
      </w:r>
    </w:p>
    <w:p w14:paraId="26E73BDD" w14:textId="6992EAB9" w:rsidR="00DD2ACF" w:rsidRPr="00C16F0E" w:rsidRDefault="00DD2ACF" w:rsidP="00BE510A">
      <w:pPr>
        <w:tabs>
          <w:tab w:val="right" w:pos="10348"/>
        </w:tabs>
        <w:rPr>
          <w:sz w:val="22"/>
          <w:szCs w:val="22"/>
        </w:rPr>
      </w:pPr>
      <w:r w:rsidRPr="00C16F0E">
        <w:rPr>
          <w:sz w:val="22"/>
          <w:szCs w:val="22"/>
        </w:rPr>
        <w:t xml:space="preserve">Institute of Management Accountants (IMA) </w:t>
      </w:r>
      <w:r w:rsidR="00C359D8" w:rsidRPr="00C16F0E">
        <w:rPr>
          <w:sz w:val="22"/>
          <w:szCs w:val="22"/>
        </w:rPr>
        <w:t xml:space="preserve">Doctoral </w:t>
      </w:r>
      <w:r w:rsidRPr="00C16F0E">
        <w:rPr>
          <w:sz w:val="22"/>
          <w:szCs w:val="22"/>
        </w:rPr>
        <w:t>Dissertation Grant</w:t>
      </w:r>
      <w:r w:rsidR="00A85736">
        <w:rPr>
          <w:sz w:val="22"/>
          <w:szCs w:val="22"/>
        </w:rPr>
        <w:t xml:space="preserve"> (Awarded $4,250)</w:t>
      </w:r>
      <w:r w:rsidRPr="00C16F0E">
        <w:rPr>
          <w:sz w:val="22"/>
          <w:szCs w:val="22"/>
        </w:rPr>
        <w:tab/>
        <w:t>2022</w:t>
      </w:r>
    </w:p>
    <w:p w14:paraId="081E699E" w14:textId="1A9E87B3" w:rsidR="00BE510A" w:rsidRPr="00C16F0E" w:rsidRDefault="00BE510A" w:rsidP="00BE510A">
      <w:pPr>
        <w:tabs>
          <w:tab w:val="right" w:pos="10348"/>
        </w:tabs>
        <w:rPr>
          <w:sz w:val="22"/>
          <w:szCs w:val="22"/>
        </w:rPr>
      </w:pPr>
      <w:r w:rsidRPr="00C16F0E">
        <w:rPr>
          <w:sz w:val="22"/>
          <w:szCs w:val="22"/>
        </w:rPr>
        <w:t>Deloitte Foundation Doctoral Fellowship</w:t>
      </w:r>
      <w:r w:rsidR="00A85736">
        <w:rPr>
          <w:sz w:val="22"/>
          <w:szCs w:val="22"/>
        </w:rPr>
        <w:t xml:space="preserve"> (Awarded $25,000)</w:t>
      </w:r>
      <w:r w:rsidRPr="00C16F0E">
        <w:rPr>
          <w:sz w:val="22"/>
          <w:szCs w:val="22"/>
        </w:rPr>
        <w:t xml:space="preserve">   </w:t>
      </w:r>
      <w:r w:rsidR="00A85736">
        <w:rPr>
          <w:sz w:val="22"/>
          <w:szCs w:val="22"/>
        </w:rPr>
        <w:tab/>
        <w:t>2021</w:t>
      </w:r>
      <w:r w:rsidRPr="00C16F0E">
        <w:rPr>
          <w:sz w:val="22"/>
          <w:szCs w:val="22"/>
        </w:rPr>
        <w:t xml:space="preserve">                                                                                                       </w:t>
      </w:r>
    </w:p>
    <w:p w14:paraId="6AA6307D" w14:textId="663C289C" w:rsidR="00E76982" w:rsidRPr="00C16F0E" w:rsidRDefault="00E76982" w:rsidP="00BE510A">
      <w:pPr>
        <w:tabs>
          <w:tab w:val="right" w:pos="10348"/>
        </w:tabs>
        <w:rPr>
          <w:sz w:val="22"/>
          <w:szCs w:val="22"/>
        </w:rPr>
      </w:pPr>
      <w:r w:rsidRPr="00C16F0E">
        <w:rPr>
          <w:sz w:val="22"/>
          <w:szCs w:val="22"/>
        </w:rPr>
        <w:t>MAS PhD Mentorship Program</w:t>
      </w:r>
      <w:r w:rsidRPr="00C16F0E">
        <w:rPr>
          <w:sz w:val="22"/>
          <w:szCs w:val="22"/>
        </w:rPr>
        <w:tab/>
        <w:t>2021</w:t>
      </w:r>
    </w:p>
    <w:p w14:paraId="4B6069C3" w14:textId="7CF5540B" w:rsidR="00BE510A" w:rsidRPr="00C16F0E" w:rsidRDefault="00BE510A" w:rsidP="00BE510A">
      <w:pPr>
        <w:tabs>
          <w:tab w:val="right" w:pos="10348"/>
        </w:tabs>
        <w:rPr>
          <w:sz w:val="22"/>
          <w:szCs w:val="22"/>
        </w:rPr>
      </w:pPr>
      <w:r w:rsidRPr="00C16F0E">
        <w:rPr>
          <w:sz w:val="22"/>
          <w:szCs w:val="22"/>
        </w:rPr>
        <w:t xml:space="preserve">AAA Management Accounting Section – Outstanding Reviewer Award </w:t>
      </w:r>
      <w:r w:rsidRPr="00C16F0E">
        <w:rPr>
          <w:sz w:val="22"/>
          <w:szCs w:val="22"/>
        </w:rPr>
        <w:tab/>
        <w:t>2021</w:t>
      </w:r>
    </w:p>
    <w:p w14:paraId="39361CEC" w14:textId="24E968D0" w:rsidR="000279AC" w:rsidRPr="00C16F0E" w:rsidRDefault="000279AC" w:rsidP="00165FD2">
      <w:pPr>
        <w:tabs>
          <w:tab w:val="right" w:pos="10348"/>
        </w:tabs>
        <w:rPr>
          <w:sz w:val="22"/>
          <w:szCs w:val="22"/>
        </w:rPr>
      </w:pPr>
      <w:r w:rsidRPr="00C16F0E">
        <w:rPr>
          <w:sz w:val="22"/>
          <w:szCs w:val="22"/>
        </w:rPr>
        <w:t xml:space="preserve">Institute of Management Accountants (IMA) Doctoral Phase 1 </w:t>
      </w:r>
      <w:r w:rsidR="00147CCA" w:rsidRPr="00C16F0E">
        <w:rPr>
          <w:sz w:val="22"/>
          <w:szCs w:val="22"/>
        </w:rPr>
        <w:t>Grant</w:t>
      </w:r>
      <w:r w:rsidR="00A85736">
        <w:rPr>
          <w:sz w:val="22"/>
          <w:szCs w:val="22"/>
        </w:rPr>
        <w:t xml:space="preserve"> (Awarded $2,000)</w:t>
      </w:r>
      <w:r w:rsidRPr="00C16F0E">
        <w:rPr>
          <w:sz w:val="22"/>
          <w:szCs w:val="22"/>
        </w:rPr>
        <w:tab/>
        <w:t>2020</w:t>
      </w:r>
    </w:p>
    <w:p w14:paraId="0530B99B" w14:textId="0D47264C" w:rsidR="00EB784C" w:rsidRPr="00C16F0E" w:rsidRDefault="00EB784C" w:rsidP="00EB784C">
      <w:pPr>
        <w:pStyle w:val="Footer"/>
        <w:pBdr>
          <w:bottom w:val="single" w:sz="4" w:space="1" w:color="auto"/>
        </w:pBdr>
        <w:tabs>
          <w:tab w:val="clear" w:pos="4320"/>
          <w:tab w:val="clear" w:pos="8640"/>
        </w:tabs>
        <w:spacing w:before="240" w:after="120"/>
        <w:outlineLvl w:val="0"/>
        <w:rPr>
          <w:b/>
          <w:bCs/>
        </w:rPr>
      </w:pPr>
      <w:r>
        <w:rPr>
          <w:b/>
          <w:bCs/>
        </w:rPr>
        <w:t>AWARDS AND HONORS CONT’D</w:t>
      </w:r>
    </w:p>
    <w:p w14:paraId="286A5C4D" w14:textId="6A11CB4E" w:rsidR="00165FD2" w:rsidRPr="00C16F0E" w:rsidRDefault="0025636E" w:rsidP="00165FD2">
      <w:pPr>
        <w:tabs>
          <w:tab w:val="right" w:pos="10348"/>
        </w:tabs>
        <w:rPr>
          <w:sz w:val="22"/>
          <w:szCs w:val="22"/>
        </w:rPr>
      </w:pPr>
      <w:r w:rsidRPr="00C16F0E">
        <w:rPr>
          <w:sz w:val="22"/>
          <w:szCs w:val="22"/>
        </w:rPr>
        <w:t xml:space="preserve">UIUC </w:t>
      </w:r>
      <w:r w:rsidR="00165FD2" w:rsidRPr="00C16F0E">
        <w:rPr>
          <w:sz w:val="22"/>
          <w:szCs w:val="22"/>
        </w:rPr>
        <w:t>P. Chris Lu Doctoral Excellence Award</w:t>
      </w:r>
      <w:r w:rsidR="00A85736">
        <w:rPr>
          <w:sz w:val="22"/>
          <w:szCs w:val="22"/>
        </w:rPr>
        <w:t xml:space="preserve"> (Awarded $7,000)</w:t>
      </w:r>
      <w:r w:rsidR="00165FD2" w:rsidRPr="00C16F0E">
        <w:rPr>
          <w:sz w:val="22"/>
          <w:szCs w:val="22"/>
        </w:rPr>
        <w:tab/>
        <w:t>2020</w:t>
      </w:r>
    </w:p>
    <w:p w14:paraId="70655254" w14:textId="0885706D" w:rsidR="00165FD2" w:rsidRPr="00C16F0E" w:rsidRDefault="0025636E" w:rsidP="00165FD2">
      <w:pPr>
        <w:tabs>
          <w:tab w:val="right" w:pos="10348"/>
        </w:tabs>
        <w:rPr>
          <w:sz w:val="22"/>
          <w:szCs w:val="22"/>
        </w:rPr>
      </w:pPr>
      <w:r w:rsidRPr="00C16F0E">
        <w:rPr>
          <w:sz w:val="22"/>
          <w:szCs w:val="22"/>
        </w:rPr>
        <w:t xml:space="preserve">UIUC </w:t>
      </w:r>
      <w:r w:rsidR="00165FD2" w:rsidRPr="00C16F0E">
        <w:rPr>
          <w:sz w:val="22"/>
          <w:szCs w:val="22"/>
        </w:rPr>
        <w:t>Fred H. Figge Distinguished Teaching Assistant Award</w:t>
      </w:r>
      <w:r w:rsidR="00A85736">
        <w:rPr>
          <w:sz w:val="22"/>
          <w:szCs w:val="22"/>
        </w:rPr>
        <w:t xml:space="preserve"> (Awarded $3,000)</w:t>
      </w:r>
      <w:r w:rsidR="00165FD2" w:rsidRPr="00C16F0E">
        <w:rPr>
          <w:sz w:val="22"/>
          <w:szCs w:val="22"/>
        </w:rPr>
        <w:tab/>
        <w:t>2020</w:t>
      </w:r>
    </w:p>
    <w:p w14:paraId="14BD2166" w14:textId="4A713066" w:rsidR="008C654E" w:rsidRPr="00C16F0E" w:rsidRDefault="008C654E" w:rsidP="00165FD2">
      <w:pPr>
        <w:tabs>
          <w:tab w:val="right" w:pos="10348"/>
        </w:tabs>
        <w:rPr>
          <w:sz w:val="22"/>
          <w:szCs w:val="22"/>
        </w:rPr>
      </w:pPr>
      <w:r w:rsidRPr="00C16F0E">
        <w:rPr>
          <w:sz w:val="22"/>
          <w:szCs w:val="22"/>
        </w:rPr>
        <w:t>UIUC List of Teachers Ranked as Excellent by Their Students – Outstanding Instructor Rating (4.7/5.0)</w:t>
      </w:r>
      <w:r w:rsidRPr="00C16F0E">
        <w:rPr>
          <w:sz w:val="22"/>
          <w:szCs w:val="22"/>
        </w:rPr>
        <w:tab/>
        <w:t>2019</w:t>
      </w:r>
    </w:p>
    <w:p w14:paraId="662E19F9" w14:textId="610194FA" w:rsidR="002C757C" w:rsidRPr="00C16F0E" w:rsidRDefault="002C757C" w:rsidP="00165FD2">
      <w:pPr>
        <w:tabs>
          <w:tab w:val="right" w:pos="10348"/>
        </w:tabs>
        <w:rPr>
          <w:sz w:val="22"/>
          <w:szCs w:val="22"/>
        </w:rPr>
      </w:pPr>
      <w:r w:rsidRPr="00C16F0E">
        <w:rPr>
          <w:sz w:val="22"/>
          <w:szCs w:val="22"/>
        </w:rPr>
        <w:t>University Fellowship</w:t>
      </w:r>
      <w:r w:rsidRPr="00C16F0E">
        <w:rPr>
          <w:sz w:val="22"/>
          <w:szCs w:val="22"/>
        </w:rPr>
        <w:tab/>
        <w:t>20</w:t>
      </w:r>
      <w:r w:rsidR="00F464FB" w:rsidRPr="00C16F0E">
        <w:rPr>
          <w:sz w:val="22"/>
          <w:szCs w:val="22"/>
        </w:rPr>
        <w:t>19</w:t>
      </w:r>
    </w:p>
    <w:p w14:paraId="11AB4ACF" w14:textId="1998B346" w:rsidR="0086568B" w:rsidRPr="00C16F0E" w:rsidRDefault="009E6343" w:rsidP="0086568B">
      <w:pPr>
        <w:pStyle w:val="Footer"/>
        <w:pBdr>
          <w:bottom w:val="single" w:sz="4" w:space="1" w:color="auto"/>
        </w:pBdr>
        <w:tabs>
          <w:tab w:val="clear" w:pos="4320"/>
          <w:tab w:val="clear" w:pos="8640"/>
        </w:tabs>
        <w:spacing w:before="240" w:after="120"/>
        <w:outlineLvl w:val="0"/>
        <w:rPr>
          <w:b/>
          <w:bCs/>
        </w:rPr>
      </w:pPr>
      <w:r>
        <w:rPr>
          <w:b/>
          <w:bCs/>
        </w:rPr>
        <w:t>PROFICIENCIES</w:t>
      </w:r>
    </w:p>
    <w:p w14:paraId="4834CB0C" w14:textId="5E730FE7" w:rsidR="008056E5" w:rsidRPr="006C68B3" w:rsidRDefault="0086568B" w:rsidP="006C68B3">
      <w:pPr>
        <w:tabs>
          <w:tab w:val="right" w:pos="10348"/>
        </w:tabs>
        <w:rPr>
          <w:sz w:val="22"/>
          <w:szCs w:val="22"/>
        </w:rPr>
      </w:pPr>
      <w:r w:rsidRPr="00C16F0E">
        <w:rPr>
          <w:sz w:val="22"/>
          <w:szCs w:val="22"/>
        </w:rPr>
        <w:t>Python, UiPath (Robotics Process Automation), Stata, C++,</w:t>
      </w:r>
      <w:r w:rsidRPr="00C16F0E">
        <w:rPr>
          <w:b/>
          <w:bCs/>
          <w:sz w:val="22"/>
          <w:szCs w:val="22"/>
        </w:rPr>
        <w:t xml:space="preserve"> </w:t>
      </w:r>
      <w:r w:rsidRPr="00C16F0E">
        <w:rPr>
          <w:sz w:val="22"/>
          <w:szCs w:val="22"/>
        </w:rPr>
        <w:t>SPSS, R, Tableau, MS Excel</w:t>
      </w:r>
    </w:p>
    <w:p w14:paraId="7234734B" w14:textId="14BD961E" w:rsidR="009879A2" w:rsidRPr="00C16F0E" w:rsidRDefault="009E6343" w:rsidP="009879A2">
      <w:pPr>
        <w:pStyle w:val="Footer"/>
        <w:pBdr>
          <w:bottom w:val="single" w:sz="4" w:space="1" w:color="auto"/>
        </w:pBdr>
        <w:tabs>
          <w:tab w:val="clear" w:pos="4320"/>
          <w:tab w:val="clear" w:pos="8640"/>
        </w:tabs>
        <w:spacing w:before="240" w:after="120"/>
        <w:outlineLvl w:val="0"/>
        <w:rPr>
          <w:b/>
          <w:bCs/>
        </w:rPr>
      </w:pPr>
      <w:r>
        <w:rPr>
          <w:b/>
          <w:bCs/>
        </w:rPr>
        <w:t>PROFESSIONAL MEMBERSHIPS</w:t>
      </w:r>
    </w:p>
    <w:p w14:paraId="0EF80B22" w14:textId="6500C936" w:rsidR="009879A2" w:rsidRPr="00C16F0E" w:rsidRDefault="009879A2" w:rsidP="009879A2">
      <w:pPr>
        <w:tabs>
          <w:tab w:val="right" w:pos="10348"/>
        </w:tabs>
        <w:rPr>
          <w:sz w:val="22"/>
          <w:szCs w:val="22"/>
        </w:rPr>
      </w:pPr>
      <w:r w:rsidRPr="00C16F0E">
        <w:rPr>
          <w:sz w:val="22"/>
          <w:szCs w:val="22"/>
        </w:rPr>
        <w:t xml:space="preserve">CPA, CA, Toronto, </w:t>
      </w:r>
      <w:r w:rsidR="001E71FE" w:rsidRPr="00C16F0E">
        <w:rPr>
          <w:sz w:val="22"/>
          <w:szCs w:val="22"/>
        </w:rPr>
        <w:t>Ontario</w:t>
      </w:r>
      <w:r w:rsidRPr="00C16F0E">
        <w:rPr>
          <w:sz w:val="22"/>
          <w:szCs w:val="22"/>
        </w:rPr>
        <w:t xml:space="preserve"> (Active)</w:t>
      </w:r>
    </w:p>
    <w:p w14:paraId="1D5A59DB" w14:textId="5C823425" w:rsidR="009879A2" w:rsidRPr="00C16F0E" w:rsidRDefault="009879A2" w:rsidP="009879A2">
      <w:pPr>
        <w:tabs>
          <w:tab w:val="right" w:pos="10348"/>
        </w:tabs>
        <w:rPr>
          <w:sz w:val="22"/>
          <w:szCs w:val="22"/>
        </w:rPr>
      </w:pPr>
      <w:r w:rsidRPr="00C16F0E">
        <w:rPr>
          <w:sz w:val="22"/>
          <w:szCs w:val="22"/>
        </w:rPr>
        <w:t xml:space="preserve">American Accounting Association – </w:t>
      </w:r>
      <w:r w:rsidR="003D7D98">
        <w:rPr>
          <w:sz w:val="22"/>
          <w:szCs w:val="22"/>
        </w:rPr>
        <w:t xml:space="preserve">Financial Reporting Section and </w:t>
      </w:r>
      <w:r w:rsidRPr="00C16F0E">
        <w:rPr>
          <w:sz w:val="22"/>
          <w:szCs w:val="22"/>
        </w:rPr>
        <w:t>Management Accounting Section</w:t>
      </w:r>
    </w:p>
    <w:p w14:paraId="2D1D1356" w14:textId="549214CF" w:rsidR="003C3F73" w:rsidRPr="00C16F0E" w:rsidRDefault="009E6343" w:rsidP="003C3F73">
      <w:pPr>
        <w:pStyle w:val="Footer"/>
        <w:pBdr>
          <w:bottom w:val="single" w:sz="4" w:space="1" w:color="auto"/>
        </w:pBdr>
        <w:tabs>
          <w:tab w:val="clear" w:pos="4320"/>
          <w:tab w:val="clear" w:pos="8640"/>
        </w:tabs>
        <w:spacing w:before="240" w:after="120"/>
        <w:outlineLvl w:val="0"/>
        <w:rPr>
          <w:b/>
          <w:bCs/>
        </w:rPr>
      </w:pPr>
      <w:r>
        <w:rPr>
          <w:b/>
          <w:bCs/>
        </w:rPr>
        <w:t>OTHER</w:t>
      </w:r>
    </w:p>
    <w:p w14:paraId="41A74DD2" w14:textId="188676F6" w:rsidR="0031221E" w:rsidRPr="00C16F0E" w:rsidRDefault="0031221E" w:rsidP="003C3F73">
      <w:pPr>
        <w:tabs>
          <w:tab w:val="right" w:pos="10348"/>
        </w:tabs>
        <w:rPr>
          <w:sz w:val="22"/>
          <w:szCs w:val="22"/>
        </w:rPr>
      </w:pPr>
      <w:r w:rsidRPr="00C16F0E">
        <w:rPr>
          <w:sz w:val="22"/>
          <w:szCs w:val="22"/>
        </w:rPr>
        <w:t>UiPath Case Study with Kim Mendoza (Deloitte Foundation Center for Business Analytics) – Invoice PDF Automation</w:t>
      </w:r>
    </w:p>
    <w:p w14:paraId="0D3ED637" w14:textId="251F589D" w:rsidR="003C3F73" w:rsidRPr="00C16F0E" w:rsidRDefault="003C3F73" w:rsidP="003C3F73">
      <w:pPr>
        <w:tabs>
          <w:tab w:val="right" w:pos="10348"/>
        </w:tabs>
        <w:rPr>
          <w:sz w:val="22"/>
          <w:szCs w:val="22"/>
        </w:rPr>
      </w:pPr>
      <w:r w:rsidRPr="00C16F0E">
        <w:rPr>
          <w:sz w:val="22"/>
          <w:szCs w:val="22"/>
        </w:rPr>
        <w:t xml:space="preserve">UiPath </w:t>
      </w:r>
      <w:r w:rsidR="00A85736">
        <w:rPr>
          <w:sz w:val="22"/>
          <w:szCs w:val="22"/>
        </w:rPr>
        <w:t xml:space="preserve">Blog </w:t>
      </w:r>
      <w:r w:rsidRPr="00C16F0E">
        <w:rPr>
          <w:sz w:val="22"/>
          <w:szCs w:val="22"/>
        </w:rPr>
        <w:t xml:space="preserve">Instructional Videos </w:t>
      </w:r>
      <w:r w:rsidR="00FE043C" w:rsidRPr="00C16F0E">
        <w:rPr>
          <w:sz w:val="22"/>
          <w:szCs w:val="22"/>
        </w:rPr>
        <w:t xml:space="preserve">and Cases </w:t>
      </w:r>
      <w:r w:rsidRPr="00C16F0E">
        <w:rPr>
          <w:sz w:val="22"/>
          <w:szCs w:val="22"/>
        </w:rPr>
        <w:t>(</w:t>
      </w:r>
      <w:hyperlink r:id="rId9" w:history="1">
        <w:r w:rsidRPr="00C16F0E">
          <w:rPr>
            <w:rStyle w:val="Hyperlink"/>
            <w:sz w:val="22"/>
            <w:szCs w:val="22"/>
          </w:rPr>
          <w:t>link</w:t>
        </w:r>
      </w:hyperlink>
      <w:r w:rsidRPr="00C16F0E">
        <w:rPr>
          <w:sz w:val="22"/>
          <w:szCs w:val="22"/>
        </w:rPr>
        <w:t>)</w:t>
      </w:r>
    </w:p>
    <w:sectPr w:rsidR="003C3F73" w:rsidRPr="00C16F0E" w:rsidSect="00454E30">
      <w:pgSz w:w="12240" w:h="15840"/>
      <w:pgMar w:top="964" w:right="900"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0CD87" w14:textId="77777777" w:rsidR="00707625" w:rsidRDefault="00707625" w:rsidP="00013F2C">
      <w:r>
        <w:separator/>
      </w:r>
    </w:p>
  </w:endnote>
  <w:endnote w:type="continuationSeparator" w:id="0">
    <w:p w14:paraId="73ECC770" w14:textId="77777777" w:rsidR="00707625" w:rsidRDefault="00707625" w:rsidP="00013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C4F56" w14:textId="77777777" w:rsidR="00707625" w:rsidRDefault="00707625" w:rsidP="00013F2C">
      <w:r>
        <w:separator/>
      </w:r>
    </w:p>
  </w:footnote>
  <w:footnote w:type="continuationSeparator" w:id="0">
    <w:p w14:paraId="1618AB71" w14:textId="77777777" w:rsidR="00707625" w:rsidRDefault="00707625" w:rsidP="00013F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A99"/>
    <w:multiLevelType w:val="hybridMultilevel"/>
    <w:tmpl w:val="BC62974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612AD"/>
    <w:multiLevelType w:val="hybridMultilevel"/>
    <w:tmpl w:val="C9E25C12"/>
    <w:lvl w:ilvl="0" w:tplc="0226CE3E">
      <w:start w:val="16"/>
      <w:numFmt w:val="bullet"/>
      <w:lvlText w:val="-"/>
      <w:lvlJc w:val="left"/>
      <w:pPr>
        <w:ind w:left="720" w:hanging="360"/>
      </w:pPr>
      <w:rPr>
        <w:rFonts w:ascii="Times New Roman" w:eastAsia="Times New Roman" w:hAnsi="Times New Roman"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447ABB"/>
    <w:multiLevelType w:val="hybridMultilevel"/>
    <w:tmpl w:val="376466F2"/>
    <w:lvl w:ilvl="0" w:tplc="12349186">
      <w:start w:val="23"/>
      <w:numFmt w:val="bullet"/>
      <w:lvlText w:val="-"/>
      <w:lvlJc w:val="left"/>
      <w:pPr>
        <w:ind w:left="1080" w:hanging="360"/>
      </w:pPr>
      <w:rPr>
        <w:rFonts w:ascii="Times New Roman" w:eastAsia="Times New Roman" w:hAnsi="Times New Roman"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08FF4479"/>
    <w:multiLevelType w:val="hybridMultilevel"/>
    <w:tmpl w:val="4E429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F200E"/>
    <w:multiLevelType w:val="hybridMultilevel"/>
    <w:tmpl w:val="0354E6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652EA3"/>
    <w:multiLevelType w:val="hybridMultilevel"/>
    <w:tmpl w:val="C310BF98"/>
    <w:lvl w:ilvl="0" w:tplc="4D008BDA">
      <w:start w:val="23"/>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370662C"/>
    <w:multiLevelType w:val="hybridMultilevel"/>
    <w:tmpl w:val="04D2493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B425B2"/>
    <w:multiLevelType w:val="hybridMultilevel"/>
    <w:tmpl w:val="89D8B0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8453AF5"/>
    <w:multiLevelType w:val="multilevel"/>
    <w:tmpl w:val="27E6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EB23DB"/>
    <w:multiLevelType w:val="hybridMultilevel"/>
    <w:tmpl w:val="718ED3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D017871"/>
    <w:multiLevelType w:val="multilevel"/>
    <w:tmpl w:val="AC80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E16695"/>
    <w:multiLevelType w:val="hybridMultilevel"/>
    <w:tmpl w:val="41A0F9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21C4A02"/>
    <w:multiLevelType w:val="hybridMultilevel"/>
    <w:tmpl w:val="4E14BED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23372F89"/>
    <w:multiLevelType w:val="hybridMultilevel"/>
    <w:tmpl w:val="A98AC188"/>
    <w:lvl w:ilvl="0" w:tplc="10090001">
      <w:start w:val="1"/>
      <w:numFmt w:val="bullet"/>
      <w:lvlText w:val=""/>
      <w:lvlJc w:val="left"/>
      <w:pPr>
        <w:tabs>
          <w:tab w:val="num" w:pos="720"/>
        </w:tabs>
        <w:ind w:left="720" w:hanging="360"/>
      </w:pPr>
      <w:rPr>
        <w:rFonts w:ascii="Symbol" w:hAnsi="Symbol" w:hint="default"/>
      </w:rPr>
    </w:lvl>
    <w:lvl w:ilvl="1" w:tplc="10090005">
      <w:start w:val="1"/>
      <w:numFmt w:val="bullet"/>
      <w:lvlText w:val=""/>
      <w:lvlJc w:val="left"/>
      <w:pPr>
        <w:tabs>
          <w:tab w:val="num" w:pos="1440"/>
        </w:tabs>
        <w:ind w:left="1440" w:hanging="360"/>
      </w:pPr>
      <w:rPr>
        <w:rFonts w:ascii="Wingdings" w:hAnsi="Wingding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9F20AB"/>
    <w:multiLevelType w:val="hybridMultilevel"/>
    <w:tmpl w:val="2C02D200"/>
    <w:lvl w:ilvl="0" w:tplc="52D2C014">
      <w:start w:val="23"/>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BDF555D"/>
    <w:multiLevelType w:val="hybridMultilevel"/>
    <w:tmpl w:val="324AA84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2D567393"/>
    <w:multiLevelType w:val="hybridMultilevel"/>
    <w:tmpl w:val="61D80F6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2DD570F4"/>
    <w:multiLevelType w:val="hybridMultilevel"/>
    <w:tmpl w:val="775A5E40"/>
    <w:lvl w:ilvl="0" w:tplc="098E0560">
      <w:numFmt w:val="bullet"/>
      <w:lvlText w:val="-"/>
      <w:lvlJc w:val="left"/>
      <w:pPr>
        <w:ind w:left="720" w:hanging="360"/>
      </w:pPr>
      <w:rPr>
        <w:rFonts w:ascii="Times New Roman" w:eastAsia="Times New Roman" w:hAnsi="Times New Roman"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0E91351"/>
    <w:multiLevelType w:val="hybridMultilevel"/>
    <w:tmpl w:val="87E606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96933E7"/>
    <w:multiLevelType w:val="hybridMultilevel"/>
    <w:tmpl w:val="C4989D8A"/>
    <w:lvl w:ilvl="0" w:tplc="04090001">
      <w:start w:val="1"/>
      <w:numFmt w:val="bullet"/>
      <w:lvlText w:val=""/>
      <w:lvlJc w:val="left"/>
      <w:pPr>
        <w:ind w:left="1080" w:hanging="360"/>
      </w:pPr>
      <w:rPr>
        <w:rFonts w:ascii="Symbol" w:hAnsi="Symbol" w:hint="default"/>
        <w:sz w:val="24"/>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398D1769"/>
    <w:multiLevelType w:val="hybridMultilevel"/>
    <w:tmpl w:val="0ED8F9E8"/>
    <w:lvl w:ilvl="0" w:tplc="10090001">
      <w:start w:val="1"/>
      <w:numFmt w:val="bullet"/>
      <w:lvlText w:val=""/>
      <w:lvlJc w:val="left"/>
      <w:pPr>
        <w:tabs>
          <w:tab w:val="num" w:pos="720"/>
        </w:tabs>
        <w:ind w:left="720" w:hanging="360"/>
      </w:pPr>
      <w:rPr>
        <w:rFonts w:ascii="Symbol" w:hAnsi="Symbol" w:hint="default"/>
      </w:rPr>
    </w:lvl>
    <w:lvl w:ilvl="1" w:tplc="1009000B">
      <w:start w:val="1"/>
      <w:numFmt w:val="bullet"/>
      <w:lvlText w:val=""/>
      <w:lvlJc w:val="left"/>
      <w:pPr>
        <w:tabs>
          <w:tab w:val="num" w:pos="1440"/>
        </w:tabs>
        <w:ind w:left="1440" w:hanging="360"/>
      </w:pPr>
      <w:rPr>
        <w:rFonts w:ascii="Wingdings" w:hAnsi="Wingding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EE05FE"/>
    <w:multiLevelType w:val="hybridMultilevel"/>
    <w:tmpl w:val="031CC31A"/>
    <w:lvl w:ilvl="0" w:tplc="04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9F1061"/>
    <w:multiLevelType w:val="hybridMultilevel"/>
    <w:tmpl w:val="35100698"/>
    <w:lvl w:ilvl="0" w:tplc="10090001">
      <w:start w:val="1"/>
      <w:numFmt w:val="bullet"/>
      <w:lvlText w:val=""/>
      <w:lvlJc w:val="left"/>
      <w:pPr>
        <w:tabs>
          <w:tab w:val="num" w:pos="720"/>
        </w:tabs>
        <w:ind w:left="720" w:hanging="360"/>
      </w:pPr>
      <w:rPr>
        <w:rFonts w:ascii="Symbol" w:hAnsi="Symbol" w:hint="default"/>
      </w:rPr>
    </w:lvl>
    <w:lvl w:ilvl="1" w:tplc="10090005">
      <w:start w:val="1"/>
      <w:numFmt w:val="bullet"/>
      <w:lvlText w:val=""/>
      <w:lvlJc w:val="left"/>
      <w:pPr>
        <w:tabs>
          <w:tab w:val="num" w:pos="1440"/>
        </w:tabs>
        <w:ind w:left="1440" w:hanging="360"/>
      </w:pPr>
      <w:rPr>
        <w:rFonts w:ascii="Wingdings" w:hAnsi="Wingding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D774EE"/>
    <w:multiLevelType w:val="hybridMultilevel"/>
    <w:tmpl w:val="2EB6867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3F8C14D9"/>
    <w:multiLevelType w:val="hybridMultilevel"/>
    <w:tmpl w:val="A79A2C2E"/>
    <w:lvl w:ilvl="0" w:tplc="EE7EFB34">
      <w:numFmt w:val="bullet"/>
      <w:lvlText w:val="-"/>
      <w:lvlJc w:val="left"/>
      <w:pPr>
        <w:ind w:left="720" w:hanging="360"/>
      </w:pPr>
      <w:rPr>
        <w:rFonts w:ascii="Times New Roman" w:eastAsia="Times New Roman" w:hAnsi="Times New Roman"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36956F7"/>
    <w:multiLevelType w:val="hybridMultilevel"/>
    <w:tmpl w:val="F0B4C2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3753077"/>
    <w:multiLevelType w:val="hybridMultilevel"/>
    <w:tmpl w:val="963C2522"/>
    <w:lvl w:ilvl="0" w:tplc="4B266192">
      <w:numFmt w:val="bullet"/>
      <w:lvlText w:val="-"/>
      <w:lvlJc w:val="left"/>
      <w:pPr>
        <w:ind w:left="1080" w:hanging="360"/>
      </w:pPr>
      <w:rPr>
        <w:rFonts w:ascii="Times New Roman" w:eastAsia="Times New Roman" w:hAnsi="Times New Roman"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8B51828"/>
    <w:multiLevelType w:val="hybridMultilevel"/>
    <w:tmpl w:val="CB68F358"/>
    <w:lvl w:ilvl="0" w:tplc="5C2A556E">
      <w:start w:val="23"/>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A22419F"/>
    <w:multiLevelType w:val="hybridMultilevel"/>
    <w:tmpl w:val="52E6BBBC"/>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CF7702E"/>
    <w:multiLevelType w:val="hybridMultilevel"/>
    <w:tmpl w:val="E4D0BC8E"/>
    <w:lvl w:ilvl="0" w:tplc="1F5C4D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5334CB"/>
    <w:multiLevelType w:val="hybridMultilevel"/>
    <w:tmpl w:val="FC1E948C"/>
    <w:lvl w:ilvl="0" w:tplc="401025E4">
      <w:start w:val="16"/>
      <w:numFmt w:val="bullet"/>
      <w:lvlText w:val="-"/>
      <w:lvlJc w:val="left"/>
      <w:pPr>
        <w:ind w:left="720" w:hanging="360"/>
      </w:pPr>
      <w:rPr>
        <w:rFonts w:ascii="Times New Roman" w:eastAsia="Times New Roman" w:hAnsi="Times New Roman" w:hint="default"/>
        <w:sz w:val="24"/>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FE36C26"/>
    <w:multiLevelType w:val="hybridMultilevel"/>
    <w:tmpl w:val="0818EABC"/>
    <w:lvl w:ilvl="0" w:tplc="04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5C8235A"/>
    <w:multiLevelType w:val="hybridMultilevel"/>
    <w:tmpl w:val="E45A060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72C6B2D"/>
    <w:multiLevelType w:val="hybridMultilevel"/>
    <w:tmpl w:val="E7122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130D79"/>
    <w:multiLevelType w:val="hybridMultilevel"/>
    <w:tmpl w:val="3F92578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5" w15:restartNumberingAfterBreak="0">
    <w:nsid w:val="5836490D"/>
    <w:multiLevelType w:val="hybridMultilevel"/>
    <w:tmpl w:val="8084CC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E070766"/>
    <w:multiLevelType w:val="multilevel"/>
    <w:tmpl w:val="0934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A56D98"/>
    <w:multiLevelType w:val="hybridMultilevel"/>
    <w:tmpl w:val="73FAA4F0"/>
    <w:lvl w:ilvl="0" w:tplc="1F5C4D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6B10F0"/>
    <w:multiLevelType w:val="hybridMultilevel"/>
    <w:tmpl w:val="F66894D2"/>
    <w:lvl w:ilvl="0" w:tplc="EE7EFB34">
      <w:numFmt w:val="bullet"/>
      <w:lvlText w:val="-"/>
      <w:lvlJc w:val="left"/>
      <w:pPr>
        <w:ind w:left="720" w:hanging="360"/>
      </w:pPr>
      <w:rPr>
        <w:rFonts w:ascii="Times New Roman" w:eastAsia="Times New Roman" w:hAnsi="Times New Roman"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B253613"/>
    <w:multiLevelType w:val="hybridMultilevel"/>
    <w:tmpl w:val="6A0E3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DE68A3"/>
    <w:multiLevelType w:val="hybridMultilevel"/>
    <w:tmpl w:val="9B581A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6E3F46E1"/>
    <w:multiLevelType w:val="hybridMultilevel"/>
    <w:tmpl w:val="D5C4644E"/>
    <w:lvl w:ilvl="0" w:tplc="ABC09746">
      <w:numFmt w:val="bullet"/>
      <w:lvlText w:val="-"/>
      <w:lvlJc w:val="left"/>
      <w:pPr>
        <w:ind w:left="720" w:hanging="360"/>
      </w:pPr>
      <w:rPr>
        <w:rFonts w:ascii="Times New Roman" w:eastAsia="Times New Roman" w:hAnsi="Times New Roman"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E562F54"/>
    <w:multiLevelType w:val="hybridMultilevel"/>
    <w:tmpl w:val="F13A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441E7A"/>
    <w:multiLevelType w:val="hybridMultilevel"/>
    <w:tmpl w:val="B1AA348E"/>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4" w15:restartNumberingAfterBreak="0">
    <w:nsid w:val="76B25590"/>
    <w:multiLevelType w:val="hybridMultilevel"/>
    <w:tmpl w:val="600C36A4"/>
    <w:lvl w:ilvl="0" w:tplc="1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8744474"/>
    <w:multiLevelType w:val="multilevel"/>
    <w:tmpl w:val="A41C3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5340E4"/>
    <w:multiLevelType w:val="hybridMultilevel"/>
    <w:tmpl w:val="7C540686"/>
    <w:lvl w:ilvl="0" w:tplc="12349186">
      <w:start w:val="23"/>
      <w:numFmt w:val="bullet"/>
      <w:lvlText w:val="-"/>
      <w:lvlJc w:val="left"/>
      <w:pPr>
        <w:ind w:left="1080" w:hanging="360"/>
      </w:pPr>
      <w:rPr>
        <w:rFonts w:ascii="Times New Roman" w:eastAsia="Times New Roman" w:hAnsi="Times New Roman"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9FE4D26"/>
    <w:multiLevelType w:val="hybridMultilevel"/>
    <w:tmpl w:val="E396B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CB37C9"/>
    <w:multiLevelType w:val="hybridMultilevel"/>
    <w:tmpl w:val="31CA8D30"/>
    <w:lvl w:ilvl="0" w:tplc="52D2C014">
      <w:start w:val="23"/>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7EB67323"/>
    <w:multiLevelType w:val="multilevel"/>
    <w:tmpl w:val="C86C7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3218585">
    <w:abstractNumId w:val="4"/>
  </w:num>
  <w:num w:numId="2" w16cid:durableId="1717775105">
    <w:abstractNumId w:val="20"/>
  </w:num>
  <w:num w:numId="3" w16cid:durableId="1455516887">
    <w:abstractNumId w:val="0"/>
  </w:num>
  <w:num w:numId="4" w16cid:durableId="493838791">
    <w:abstractNumId w:val="6"/>
  </w:num>
  <w:num w:numId="5" w16cid:durableId="1905026840">
    <w:abstractNumId w:val="2"/>
  </w:num>
  <w:num w:numId="6" w16cid:durableId="385228993">
    <w:abstractNumId w:val="46"/>
  </w:num>
  <w:num w:numId="7" w16cid:durableId="1380086121">
    <w:abstractNumId w:val="1"/>
  </w:num>
  <w:num w:numId="8" w16cid:durableId="24260414">
    <w:abstractNumId w:val="28"/>
  </w:num>
  <w:num w:numId="9" w16cid:durableId="791021569">
    <w:abstractNumId w:val="30"/>
  </w:num>
  <w:num w:numId="10" w16cid:durableId="403797479">
    <w:abstractNumId w:val="19"/>
  </w:num>
  <w:num w:numId="11" w16cid:durableId="1434671656">
    <w:abstractNumId w:val="43"/>
  </w:num>
  <w:num w:numId="12" w16cid:durableId="1172915234">
    <w:abstractNumId w:val="24"/>
  </w:num>
  <w:num w:numId="13" w16cid:durableId="1150319173">
    <w:abstractNumId w:val="16"/>
  </w:num>
  <w:num w:numId="14" w16cid:durableId="645934706">
    <w:abstractNumId w:val="38"/>
  </w:num>
  <w:num w:numId="15" w16cid:durableId="1470631666">
    <w:abstractNumId w:val="31"/>
  </w:num>
  <w:num w:numId="16" w16cid:durableId="533276983">
    <w:abstractNumId w:val="41"/>
  </w:num>
  <w:num w:numId="17" w16cid:durableId="116264600">
    <w:abstractNumId w:val="23"/>
  </w:num>
  <w:num w:numId="18" w16cid:durableId="1918518786">
    <w:abstractNumId w:val="26"/>
  </w:num>
  <w:num w:numId="19" w16cid:durableId="1579056995">
    <w:abstractNumId w:val="45"/>
  </w:num>
  <w:num w:numId="20" w16cid:durableId="1066608530">
    <w:abstractNumId w:val="44"/>
  </w:num>
  <w:num w:numId="21" w16cid:durableId="627006666">
    <w:abstractNumId w:val="17"/>
  </w:num>
  <w:num w:numId="22" w16cid:durableId="29647969">
    <w:abstractNumId w:val="12"/>
  </w:num>
  <w:num w:numId="23" w16cid:durableId="39209216">
    <w:abstractNumId w:val="11"/>
  </w:num>
  <w:num w:numId="24" w16cid:durableId="394553108">
    <w:abstractNumId w:val="22"/>
  </w:num>
  <w:num w:numId="25" w16cid:durableId="170725564">
    <w:abstractNumId w:val="13"/>
  </w:num>
  <w:num w:numId="26" w16cid:durableId="1309436690">
    <w:abstractNumId w:val="10"/>
  </w:num>
  <w:num w:numId="27" w16cid:durableId="1255699467">
    <w:abstractNumId w:val="49"/>
  </w:num>
  <w:num w:numId="28" w16cid:durableId="501510350">
    <w:abstractNumId w:val="18"/>
  </w:num>
  <w:num w:numId="29" w16cid:durableId="1282031569">
    <w:abstractNumId w:val="36"/>
  </w:num>
  <w:num w:numId="30" w16cid:durableId="1561014581">
    <w:abstractNumId w:val="8"/>
  </w:num>
  <w:num w:numId="31" w16cid:durableId="62337712">
    <w:abstractNumId w:val="21"/>
  </w:num>
  <w:num w:numId="32" w16cid:durableId="1101684694">
    <w:abstractNumId w:val="27"/>
  </w:num>
  <w:num w:numId="33" w16cid:durableId="922837983">
    <w:abstractNumId w:val="5"/>
  </w:num>
  <w:num w:numId="34" w16cid:durableId="371541496">
    <w:abstractNumId w:val="34"/>
  </w:num>
  <w:num w:numId="35" w16cid:durableId="1366370827">
    <w:abstractNumId w:val="48"/>
  </w:num>
  <w:num w:numId="36" w16cid:durableId="1716349622">
    <w:abstractNumId w:val="40"/>
  </w:num>
  <w:num w:numId="37" w16cid:durableId="1246721876">
    <w:abstractNumId w:val="35"/>
  </w:num>
  <w:num w:numId="38" w16cid:durableId="1072699329">
    <w:abstractNumId w:val="14"/>
  </w:num>
  <w:num w:numId="39" w16cid:durableId="265886119">
    <w:abstractNumId w:val="32"/>
  </w:num>
  <w:num w:numId="40" w16cid:durableId="2071923600">
    <w:abstractNumId w:val="7"/>
  </w:num>
  <w:num w:numId="41" w16cid:durableId="939527448">
    <w:abstractNumId w:val="15"/>
  </w:num>
  <w:num w:numId="42" w16cid:durableId="1455711887">
    <w:abstractNumId w:val="9"/>
  </w:num>
  <w:num w:numId="43" w16cid:durableId="438069547">
    <w:abstractNumId w:val="3"/>
  </w:num>
  <w:num w:numId="44" w16cid:durableId="1442458812">
    <w:abstractNumId w:val="47"/>
  </w:num>
  <w:num w:numId="45" w16cid:durableId="2057704951">
    <w:abstractNumId w:val="33"/>
  </w:num>
  <w:num w:numId="46" w16cid:durableId="124546137">
    <w:abstractNumId w:val="42"/>
  </w:num>
  <w:num w:numId="47" w16cid:durableId="933246092">
    <w:abstractNumId w:val="37"/>
  </w:num>
  <w:num w:numId="48" w16cid:durableId="109709213">
    <w:abstractNumId w:val="29"/>
  </w:num>
  <w:num w:numId="49" w16cid:durableId="1775906451">
    <w:abstractNumId w:val="39"/>
  </w:num>
  <w:num w:numId="50" w16cid:durableId="198635368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F20"/>
    <w:rsid w:val="00007545"/>
    <w:rsid w:val="00007CDE"/>
    <w:rsid w:val="00012A15"/>
    <w:rsid w:val="00013F2C"/>
    <w:rsid w:val="00014493"/>
    <w:rsid w:val="00014F40"/>
    <w:rsid w:val="00015F92"/>
    <w:rsid w:val="000234FD"/>
    <w:rsid w:val="00025171"/>
    <w:rsid w:val="00026023"/>
    <w:rsid w:val="000279AC"/>
    <w:rsid w:val="00030686"/>
    <w:rsid w:val="00036938"/>
    <w:rsid w:val="00036CBF"/>
    <w:rsid w:val="000376B7"/>
    <w:rsid w:val="00037A41"/>
    <w:rsid w:val="000441C1"/>
    <w:rsid w:val="00050272"/>
    <w:rsid w:val="00054EFA"/>
    <w:rsid w:val="000608D7"/>
    <w:rsid w:val="00064B38"/>
    <w:rsid w:val="00065781"/>
    <w:rsid w:val="00066816"/>
    <w:rsid w:val="000719CB"/>
    <w:rsid w:val="00073D3B"/>
    <w:rsid w:val="0007523E"/>
    <w:rsid w:val="000926C5"/>
    <w:rsid w:val="00092F04"/>
    <w:rsid w:val="00096961"/>
    <w:rsid w:val="000A7ECC"/>
    <w:rsid w:val="000B2566"/>
    <w:rsid w:val="000B2B37"/>
    <w:rsid w:val="000B349C"/>
    <w:rsid w:val="000B3FB3"/>
    <w:rsid w:val="000B53E0"/>
    <w:rsid w:val="000C2D47"/>
    <w:rsid w:val="000C45B7"/>
    <w:rsid w:val="000C496C"/>
    <w:rsid w:val="000C60C0"/>
    <w:rsid w:val="000C646F"/>
    <w:rsid w:val="000D04E5"/>
    <w:rsid w:val="000D4F5E"/>
    <w:rsid w:val="000F16C3"/>
    <w:rsid w:val="000F1D49"/>
    <w:rsid w:val="000F224F"/>
    <w:rsid w:val="000F3A0B"/>
    <w:rsid w:val="0010429B"/>
    <w:rsid w:val="00110886"/>
    <w:rsid w:val="00114970"/>
    <w:rsid w:val="00116A80"/>
    <w:rsid w:val="001270F6"/>
    <w:rsid w:val="0013241F"/>
    <w:rsid w:val="00132AA7"/>
    <w:rsid w:val="0013303F"/>
    <w:rsid w:val="00133515"/>
    <w:rsid w:val="00137583"/>
    <w:rsid w:val="00142316"/>
    <w:rsid w:val="00142707"/>
    <w:rsid w:val="00145F22"/>
    <w:rsid w:val="0014649F"/>
    <w:rsid w:val="00147CCA"/>
    <w:rsid w:val="00150866"/>
    <w:rsid w:val="0016251C"/>
    <w:rsid w:val="00164C26"/>
    <w:rsid w:val="00165EFA"/>
    <w:rsid w:val="00165FD2"/>
    <w:rsid w:val="00167A60"/>
    <w:rsid w:val="00170358"/>
    <w:rsid w:val="0017553B"/>
    <w:rsid w:val="00181230"/>
    <w:rsid w:val="00184558"/>
    <w:rsid w:val="001864C1"/>
    <w:rsid w:val="00186912"/>
    <w:rsid w:val="00190F49"/>
    <w:rsid w:val="00192EA0"/>
    <w:rsid w:val="00194327"/>
    <w:rsid w:val="00194B68"/>
    <w:rsid w:val="0019771D"/>
    <w:rsid w:val="001B5452"/>
    <w:rsid w:val="001B5589"/>
    <w:rsid w:val="001B56D9"/>
    <w:rsid w:val="001B5B77"/>
    <w:rsid w:val="001B7801"/>
    <w:rsid w:val="001C2178"/>
    <w:rsid w:val="001D0EF0"/>
    <w:rsid w:val="001D2857"/>
    <w:rsid w:val="001D7299"/>
    <w:rsid w:val="001D72E4"/>
    <w:rsid w:val="001E09FB"/>
    <w:rsid w:val="001E1150"/>
    <w:rsid w:val="001E18DE"/>
    <w:rsid w:val="001E2CBA"/>
    <w:rsid w:val="001E31CF"/>
    <w:rsid w:val="001E6B7E"/>
    <w:rsid w:val="001E6F95"/>
    <w:rsid w:val="001E71FE"/>
    <w:rsid w:val="001F1F0F"/>
    <w:rsid w:val="001F6B33"/>
    <w:rsid w:val="0020769A"/>
    <w:rsid w:val="00217422"/>
    <w:rsid w:val="00220A2E"/>
    <w:rsid w:val="00222077"/>
    <w:rsid w:val="0022433C"/>
    <w:rsid w:val="002260C8"/>
    <w:rsid w:val="00231051"/>
    <w:rsid w:val="002319CD"/>
    <w:rsid w:val="00232BBD"/>
    <w:rsid w:val="00233969"/>
    <w:rsid w:val="00241A53"/>
    <w:rsid w:val="0024240F"/>
    <w:rsid w:val="0024247D"/>
    <w:rsid w:val="00243472"/>
    <w:rsid w:val="002443BF"/>
    <w:rsid w:val="002469B4"/>
    <w:rsid w:val="00250D30"/>
    <w:rsid w:val="002543DB"/>
    <w:rsid w:val="00255170"/>
    <w:rsid w:val="0025636E"/>
    <w:rsid w:val="00266BCB"/>
    <w:rsid w:val="0026793A"/>
    <w:rsid w:val="00270FDD"/>
    <w:rsid w:val="00272A27"/>
    <w:rsid w:val="0028090C"/>
    <w:rsid w:val="00287974"/>
    <w:rsid w:val="00294F85"/>
    <w:rsid w:val="00295DB0"/>
    <w:rsid w:val="002961DC"/>
    <w:rsid w:val="002A2F0C"/>
    <w:rsid w:val="002A5B91"/>
    <w:rsid w:val="002B160C"/>
    <w:rsid w:val="002C489B"/>
    <w:rsid w:val="002C757C"/>
    <w:rsid w:val="002D2235"/>
    <w:rsid w:val="002E5A8F"/>
    <w:rsid w:val="002E5AD2"/>
    <w:rsid w:val="002E7391"/>
    <w:rsid w:val="002F1850"/>
    <w:rsid w:val="002F1EF0"/>
    <w:rsid w:val="002F27FD"/>
    <w:rsid w:val="002F2F17"/>
    <w:rsid w:val="002F60E6"/>
    <w:rsid w:val="00300176"/>
    <w:rsid w:val="00300CC3"/>
    <w:rsid w:val="00302E03"/>
    <w:rsid w:val="0030581B"/>
    <w:rsid w:val="00311364"/>
    <w:rsid w:val="00311BAE"/>
    <w:rsid w:val="0031221E"/>
    <w:rsid w:val="0031459A"/>
    <w:rsid w:val="00316E7C"/>
    <w:rsid w:val="00323D2F"/>
    <w:rsid w:val="00326129"/>
    <w:rsid w:val="003306CF"/>
    <w:rsid w:val="0033111A"/>
    <w:rsid w:val="00333974"/>
    <w:rsid w:val="0033549A"/>
    <w:rsid w:val="00335F3B"/>
    <w:rsid w:val="003361E8"/>
    <w:rsid w:val="00344392"/>
    <w:rsid w:val="00352323"/>
    <w:rsid w:val="003650FB"/>
    <w:rsid w:val="00370736"/>
    <w:rsid w:val="00370BA8"/>
    <w:rsid w:val="00377C21"/>
    <w:rsid w:val="003807EA"/>
    <w:rsid w:val="00392BE9"/>
    <w:rsid w:val="00396909"/>
    <w:rsid w:val="003A3B87"/>
    <w:rsid w:val="003A47F8"/>
    <w:rsid w:val="003B09A0"/>
    <w:rsid w:val="003B1B71"/>
    <w:rsid w:val="003C0F7E"/>
    <w:rsid w:val="003C3F73"/>
    <w:rsid w:val="003C572F"/>
    <w:rsid w:val="003D7C25"/>
    <w:rsid w:val="003D7D98"/>
    <w:rsid w:val="003E2697"/>
    <w:rsid w:val="003E31D9"/>
    <w:rsid w:val="003E5115"/>
    <w:rsid w:val="003E777A"/>
    <w:rsid w:val="003F075A"/>
    <w:rsid w:val="003F0A63"/>
    <w:rsid w:val="003F16C1"/>
    <w:rsid w:val="003F60C5"/>
    <w:rsid w:val="004036E8"/>
    <w:rsid w:val="00404E3F"/>
    <w:rsid w:val="00406F53"/>
    <w:rsid w:val="00407A6D"/>
    <w:rsid w:val="00407F52"/>
    <w:rsid w:val="00421C2A"/>
    <w:rsid w:val="00425E58"/>
    <w:rsid w:val="00437BB1"/>
    <w:rsid w:val="00437BBD"/>
    <w:rsid w:val="00442B79"/>
    <w:rsid w:val="004524BB"/>
    <w:rsid w:val="00452A7F"/>
    <w:rsid w:val="00454E30"/>
    <w:rsid w:val="0045735C"/>
    <w:rsid w:val="00460CDD"/>
    <w:rsid w:val="00460E7D"/>
    <w:rsid w:val="0046538F"/>
    <w:rsid w:val="00465D09"/>
    <w:rsid w:val="0046604E"/>
    <w:rsid w:val="00466167"/>
    <w:rsid w:val="00471960"/>
    <w:rsid w:val="00472536"/>
    <w:rsid w:val="00474DD9"/>
    <w:rsid w:val="00484949"/>
    <w:rsid w:val="004932C4"/>
    <w:rsid w:val="004A42A3"/>
    <w:rsid w:val="004A6105"/>
    <w:rsid w:val="004C0501"/>
    <w:rsid w:val="004D05C2"/>
    <w:rsid w:val="004D56F0"/>
    <w:rsid w:val="004E1580"/>
    <w:rsid w:val="004E6491"/>
    <w:rsid w:val="004F20B6"/>
    <w:rsid w:val="004F28AF"/>
    <w:rsid w:val="004F2995"/>
    <w:rsid w:val="00502956"/>
    <w:rsid w:val="00503085"/>
    <w:rsid w:val="00507199"/>
    <w:rsid w:val="00513FB1"/>
    <w:rsid w:val="00515C1D"/>
    <w:rsid w:val="005206CD"/>
    <w:rsid w:val="005241E6"/>
    <w:rsid w:val="00527339"/>
    <w:rsid w:val="00531396"/>
    <w:rsid w:val="00535A80"/>
    <w:rsid w:val="00536F84"/>
    <w:rsid w:val="00537DA0"/>
    <w:rsid w:val="005473FD"/>
    <w:rsid w:val="00550BF9"/>
    <w:rsid w:val="00556910"/>
    <w:rsid w:val="00556A4B"/>
    <w:rsid w:val="00557A5C"/>
    <w:rsid w:val="00560879"/>
    <w:rsid w:val="005608FF"/>
    <w:rsid w:val="005636CB"/>
    <w:rsid w:val="00565379"/>
    <w:rsid w:val="00580F79"/>
    <w:rsid w:val="00587D83"/>
    <w:rsid w:val="00592218"/>
    <w:rsid w:val="00596FA7"/>
    <w:rsid w:val="005B387E"/>
    <w:rsid w:val="005B3A38"/>
    <w:rsid w:val="005B7034"/>
    <w:rsid w:val="005C1518"/>
    <w:rsid w:val="005C2E19"/>
    <w:rsid w:val="005D35A8"/>
    <w:rsid w:val="005E67F4"/>
    <w:rsid w:val="005F17A7"/>
    <w:rsid w:val="005F2C97"/>
    <w:rsid w:val="005F39B2"/>
    <w:rsid w:val="0060584F"/>
    <w:rsid w:val="00611A14"/>
    <w:rsid w:val="00613204"/>
    <w:rsid w:val="00614E22"/>
    <w:rsid w:val="00616383"/>
    <w:rsid w:val="00630EC8"/>
    <w:rsid w:val="00631A19"/>
    <w:rsid w:val="00640E52"/>
    <w:rsid w:val="006457B5"/>
    <w:rsid w:val="00647AA2"/>
    <w:rsid w:val="006550B8"/>
    <w:rsid w:val="0065543E"/>
    <w:rsid w:val="00655A80"/>
    <w:rsid w:val="0065602E"/>
    <w:rsid w:val="00661645"/>
    <w:rsid w:val="006617E0"/>
    <w:rsid w:val="00661E13"/>
    <w:rsid w:val="006711EC"/>
    <w:rsid w:val="006729AC"/>
    <w:rsid w:val="006746A9"/>
    <w:rsid w:val="00675711"/>
    <w:rsid w:val="00676C96"/>
    <w:rsid w:val="006843A4"/>
    <w:rsid w:val="00695BE2"/>
    <w:rsid w:val="006A3FA5"/>
    <w:rsid w:val="006A5E23"/>
    <w:rsid w:val="006A63E6"/>
    <w:rsid w:val="006B6DEA"/>
    <w:rsid w:val="006C6438"/>
    <w:rsid w:val="006C68B3"/>
    <w:rsid w:val="006C6E8D"/>
    <w:rsid w:val="006D0586"/>
    <w:rsid w:val="006D3401"/>
    <w:rsid w:val="007044E2"/>
    <w:rsid w:val="00706725"/>
    <w:rsid w:val="00707625"/>
    <w:rsid w:val="0071585F"/>
    <w:rsid w:val="0072380E"/>
    <w:rsid w:val="00730AF3"/>
    <w:rsid w:val="007375E9"/>
    <w:rsid w:val="007454CA"/>
    <w:rsid w:val="00753CC9"/>
    <w:rsid w:val="00757D53"/>
    <w:rsid w:val="007606A0"/>
    <w:rsid w:val="0076168F"/>
    <w:rsid w:val="007731A9"/>
    <w:rsid w:val="00775D22"/>
    <w:rsid w:val="007803E1"/>
    <w:rsid w:val="00781105"/>
    <w:rsid w:val="007815BE"/>
    <w:rsid w:val="0078368C"/>
    <w:rsid w:val="007870F6"/>
    <w:rsid w:val="00787273"/>
    <w:rsid w:val="00791636"/>
    <w:rsid w:val="00792053"/>
    <w:rsid w:val="00793072"/>
    <w:rsid w:val="007968F1"/>
    <w:rsid w:val="007A0740"/>
    <w:rsid w:val="007A4F97"/>
    <w:rsid w:val="007A5F20"/>
    <w:rsid w:val="007A7DB6"/>
    <w:rsid w:val="007B1A8C"/>
    <w:rsid w:val="007B352E"/>
    <w:rsid w:val="007C05F2"/>
    <w:rsid w:val="007D5299"/>
    <w:rsid w:val="007E4223"/>
    <w:rsid w:val="007E74EB"/>
    <w:rsid w:val="007F1214"/>
    <w:rsid w:val="007F3836"/>
    <w:rsid w:val="007F5643"/>
    <w:rsid w:val="008056E5"/>
    <w:rsid w:val="00814369"/>
    <w:rsid w:val="008277D8"/>
    <w:rsid w:val="0083409B"/>
    <w:rsid w:val="00841156"/>
    <w:rsid w:val="0084771E"/>
    <w:rsid w:val="00862602"/>
    <w:rsid w:val="0086568B"/>
    <w:rsid w:val="00871606"/>
    <w:rsid w:val="00874FD8"/>
    <w:rsid w:val="00877077"/>
    <w:rsid w:val="00877C5B"/>
    <w:rsid w:val="008833CF"/>
    <w:rsid w:val="008852D3"/>
    <w:rsid w:val="00885E16"/>
    <w:rsid w:val="00894DD9"/>
    <w:rsid w:val="00895529"/>
    <w:rsid w:val="00897803"/>
    <w:rsid w:val="008A5B78"/>
    <w:rsid w:val="008A733B"/>
    <w:rsid w:val="008B0FED"/>
    <w:rsid w:val="008B2AD6"/>
    <w:rsid w:val="008B3957"/>
    <w:rsid w:val="008B56D1"/>
    <w:rsid w:val="008C022D"/>
    <w:rsid w:val="008C1B4D"/>
    <w:rsid w:val="008C3EF8"/>
    <w:rsid w:val="008C654E"/>
    <w:rsid w:val="008C6706"/>
    <w:rsid w:val="008C7242"/>
    <w:rsid w:val="008D0D2C"/>
    <w:rsid w:val="008D0D4A"/>
    <w:rsid w:val="008D14F2"/>
    <w:rsid w:val="008D2151"/>
    <w:rsid w:val="008E3C20"/>
    <w:rsid w:val="008F0026"/>
    <w:rsid w:val="008F1754"/>
    <w:rsid w:val="008F1945"/>
    <w:rsid w:val="008F2A2C"/>
    <w:rsid w:val="008F694F"/>
    <w:rsid w:val="008F6E16"/>
    <w:rsid w:val="008F76C1"/>
    <w:rsid w:val="009025FB"/>
    <w:rsid w:val="009044BE"/>
    <w:rsid w:val="00906A6E"/>
    <w:rsid w:val="00911DE1"/>
    <w:rsid w:val="00912886"/>
    <w:rsid w:val="00913279"/>
    <w:rsid w:val="00915A15"/>
    <w:rsid w:val="00915BA9"/>
    <w:rsid w:val="00922361"/>
    <w:rsid w:val="00922F37"/>
    <w:rsid w:val="0092737F"/>
    <w:rsid w:val="00930AC3"/>
    <w:rsid w:val="00932576"/>
    <w:rsid w:val="00932E8A"/>
    <w:rsid w:val="00933513"/>
    <w:rsid w:val="009416B7"/>
    <w:rsid w:val="009510E0"/>
    <w:rsid w:val="009600E9"/>
    <w:rsid w:val="00961450"/>
    <w:rsid w:val="00963365"/>
    <w:rsid w:val="009653DB"/>
    <w:rsid w:val="00965D54"/>
    <w:rsid w:val="00966ADF"/>
    <w:rsid w:val="00972A79"/>
    <w:rsid w:val="00975182"/>
    <w:rsid w:val="00976D2B"/>
    <w:rsid w:val="00980DD0"/>
    <w:rsid w:val="00986816"/>
    <w:rsid w:val="009879A2"/>
    <w:rsid w:val="0099613D"/>
    <w:rsid w:val="009A16C1"/>
    <w:rsid w:val="009A5E3B"/>
    <w:rsid w:val="009A5F9C"/>
    <w:rsid w:val="009A7532"/>
    <w:rsid w:val="009B04FA"/>
    <w:rsid w:val="009B70A1"/>
    <w:rsid w:val="009C099B"/>
    <w:rsid w:val="009C1B3C"/>
    <w:rsid w:val="009C62D1"/>
    <w:rsid w:val="009E5BAF"/>
    <w:rsid w:val="009E6343"/>
    <w:rsid w:val="009E69E4"/>
    <w:rsid w:val="009E7652"/>
    <w:rsid w:val="009F710C"/>
    <w:rsid w:val="00A01180"/>
    <w:rsid w:val="00A013F1"/>
    <w:rsid w:val="00A02D50"/>
    <w:rsid w:val="00A04DBB"/>
    <w:rsid w:val="00A12574"/>
    <w:rsid w:val="00A24893"/>
    <w:rsid w:val="00A25563"/>
    <w:rsid w:val="00A256C9"/>
    <w:rsid w:val="00A25EA4"/>
    <w:rsid w:val="00A31244"/>
    <w:rsid w:val="00A31FFC"/>
    <w:rsid w:val="00A4396E"/>
    <w:rsid w:val="00A43BB9"/>
    <w:rsid w:val="00A4502A"/>
    <w:rsid w:val="00A51397"/>
    <w:rsid w:val="00A55D20"/>
    <w:rsid w:val="00A60686"/>
    <w:rsid w:val="00A6296E"/>
    <w:rsid w:val="00A73B0B"/>
    <w:rsid w:val="00A755D9"/>
    <w:rsid w:val="00A81FF2"/>
    <w:rsid w:val="00A85736"/>
    <w:rsid w:val="00A92E57"/>
    <w:rsid w:val="00A93C5A"/>
    <w:rsid w:val="00A94BF4"/>
    <w:rsid w:val="00AA1F74"/>
    <w:rsid w:val="00AA5D13"/>
    <w:rsid w:val="00AB32A3"/>
    <w:rsid w:val="00AC0F30"/>
    <w:rsid w:val="00AC41E5"/>
    <w:rsid w:val="00AC48F5"/>
    <w:rsid w:val="00AC53FA"/>
    <w:rsid w:val="00AD05D7"/>
    <w:rsid w:val="00AD119B"/>
    <w:rsid w:val="00AD2668"/>
    <w:rsid w:val="00AD5305"/>
    <w:rsid w:val="00AE1B47"/>
    <w:rsid w:val="00AE5E06"/>
    <w:rsid w:val="00AE619F"/>
    <w:rsid w:val="00AE7E6E"/>
    <w:rsid w:val="00AF4D2D"/>
    <w:rsid w:val="00AF6EBA"/>
    <w:rsid w:val="00B12E77"/>
    <w:rsid w:val="00B1494E"/>
    <w:rsid w:val="00B15252"/>
    <w:rsid w:val="00B168E3"/>
    <w:rsid w:val="00B20B00"/>
    <w:rsid w:val="00B25D19"/>
    <w:rsid w:val="00B26D1D"/>
    <w:rsid w:val="00B43D45"/>
    <w:rsid w:val="00B45DF2"/>
    <w:rsid w:val="00B46035"/>
    <w:rsid w:val="00B47DCF"/>
    <w:rsid w:val="00B56ACB"/>
    <w:rsid w:val="00B609E8"/>
    <w:rsid w:val="00B649DA"/>
    <w:rsid w:val="00B65753"/>
    <w:rsid w:val="00B65BD4"/>
    <w:rsid w:val="00B67DC4"/>
    <w:rsid w:val="00B77CD9"/>
    <w:rsid w:val="00B85244"/>
    <w:rsid w:val="00B87E73"/>
    <w:rsid w:val="00B912FE"/>
    <w:rsid w:val="00B923F6"/>
    <w:rsid w:val="00B972BE"/>
    <w:rsid w:val="00B9775B"/>
    <w:rsid w:val="00BA03AC"/>
    <w:rsid w:val="00BA4604"/>
    <w:rsid w:val="00BB06FC"/>
    <w:rsid w:val="00BB31E2"/>
    <w:rsid w:val="00BC128E"/>
    <w:rsid w:val="00BC14BD"/>
    <w:rsid w:val="00BC4861"/>
    <w:rsid w:val="00BD3242"/>
    <w:rsid w:val="00BE3DCB"/>
    <w:rsid w:val="00BE510A"/>
    <w:rsid w:val="00C01507"/>
    <w:rsid w:val="00C1208B"/>
    <w:rsid w:val="00C130C9"/>
    <w:rsid w:val="00C16F0E"/>
    <w:rsid w:val="00C171CB"/>
    <w:rsid w:val="00C178BF"/>
    <w:rsid w:val="00C22FFB"/>
    <w:rsid w:val="00C3321B"/>
    <w:rsid w:val="00C332E1"/>
    <w:rsid w:val="00C359D8"/>
    <w:rsid w:val="00C35F88"/>
    <w:rsid w:val="00C36EC4"/>
    <w:rsid w:val="00C37515"/>
    <w:rsid w:val="00C4185C"/>
    <w:rsid w:val="00C449BA"/>
    <w:rsid w:val="00C45F49"/>
    <w:rsid w:val="00C4690C"/>
    <w:rsid w:val="00C54723"/>
    <w:rsid w:val="00C67A83"/>
    <w:rsid w:val="00C847A9"/>
    <w:rsid w:val="00C87A6C"/>
    <w:rsid w:val="00C9189B"/>
    <w:rsid w:val="00C94341"/>
    <w:rsid w:val="00CA4006"/>
    <w:rsid w:val="00CA4A58"/>
    <w:rsid w:val="00CA5B43"/>
    <w:rsid w:val="00CA5BBB"/>
    <w:rsid w:val="00CB2FD3"/>
    <w:rsid w:val="00CB4059"/>
    <w:rsid w:val="00CB546E"/>
    <w:rsid w:val="00CB7F2F"/>
    <w:rsid w:val="00CC2BA7"/>
    <w:rsid w:val="00CC38B7"/>
    <w:rsid w:val="00CC4789"/>
    <w:rsid w:val="00CC6591"/>
    <w:rsid w:val="00CC674A"/>
    <w:rsid w:val="00CC6AF7"/>
    <w:rsid w:val="00CD0B77"/>
    <w:rsid w:val="00CD1CB9"/>
    <w:rsid w:val="00CD2436"/>
    <w:rsid w:val="00CD2E79"/>
    <w:rsid w:val="00CD4360"/>
    <w:rsid w:val="00CE2AB7"/>
    <w:rsid w:val="00CE3CB8"/>
    <w:rsid w:val="00CE67E7"/>
    <w:rsid w:val="00CF090B"/>
    <w:rsid w:val="00CF13D8"/>
    <w:rsid w:val="00CF6171"/>
    <w:rsid w:val="00CF7A40"/>
    <w:rsid w:val="00D004DE"/>
    <w:rsid w:val="00D01E2C"/>
    <w:rsid w:val="00D03281"/>
    <w:rsid w:val="00D05273"/>
    <w:rsid w:val="00D0749D"/>
    <w:rsid w:val="00D10267"/>
    <w:rsid w:val="00D13299"/>
    <w:rsid w:val="00D15B73"/>
    <w:rsid w:val="00D216DA"/>
    <w:rsid w:val="00D218A1"/>
    <w:rsid w:val="00D22929"/>
    <w:rsid w:val="00D22D57"/>
    <w:rsid w:val="00D23D7E"/>
    <w:rsid w:val="00D25934"/>
    <w:rsid w:val="00D2655B"/>
    <w:rsid w:val="00D307E7"/>
    <w:rsid w:val="00D321DB"/>
    <w:rsid w:val="00D34462"/>
    <w:rsid w:val="00D3778D"/>
    <w:rsid w:val="00D4165D"/>
    <w:rsid w:val="00D46930"/>
    <w:rsid w:val="00D513D3"/>
    <w:rsid w:val="00D571C8"/>
    <w:rsid w:val="00D6129C"/>
    <w:rsid w:val="00D623D6"/>
    <w:rsid w:val="00D62A67"/>
    <w:rsid w:val="00D65662"/>
    <w:rsid w:val="00D7037F"/>
    <w:rsid w:val="00D71D9C"/>
    <w:rsid w:val="00D720ED"/>
    <w:rsid w:val="00D73EA9"/>
    <w:rsid w:val="00D7750F"/>
    <w:rsid w:val="00D7762D"/>
    <w:rsid w:val="00D806D0"/>
    <w:rsid w:val="00D816BE"/>
    <w:rsid w:val="00D93BA0"/>
    <w:rsid w:val="00D95F59"/>
    <w:rsid w:val="00D96A76"/>
    <w:rsid w:val="00DA13AD"/>
    <w:rsid w:val="00DB15AD"/>
    <w:rsid w:val="00DB291C"/>
    <w:rsid w:val="00DB3ED7"/>
    <w:rsid w:val="00DC2B86"/>
    <w:rsid w:val="00DD21A6"/>
    <w:rsid w:val="00DD2ACF"/>
    <w:rsid w:val="00DD40FA"/>
    <w:rsid w:val="00DD4FDF"/>
    <w:rsid w:val="00DE1008"/>
    <w:rsid w:val="00DE18D6"/>
    <w:rsid w:val="00DE2079"/>
    <w:rsid w:val="00DF02F3"/>
    <w:rsid w:val="00DF3D3C"/>
    <w:rsid w:val="00DF3DB8"/>
    <w:rsid w:val="00DF535D"/>
    <w:rsid w:val="00DF6E19"/>
    <w:rsid w:val="00E01609"/>
    <w:rsid w:val="00E04ACE"/>
    <w:rsid w:val="00E1570B"/>
    <w:rsid w:val="00E21E7E"/>
    <w:rsid w:val="00E2237A"/>
    <w:rsid w:val="00E24D85"/>
    <w:rsid w:val="00E2523D"/>
    <w:rsid w:val="00E26120"/>
    <w:rsid w:val="00E31ADD"/>
    <w:rsid w:val="00E4012C"/>
    <w:rsid w:val="00E4116E"/>
    <w:rsid w:val="00E42C1A"/>
    <w:rsid w:val="00E44C2D"/>
    <w:rsid w:val="00E539A3"/>
    <w:rsid w:val="00E75686"/>
    <w:rsid w:val="00E76982"/>
    <w:rsid w:val="00E779CA"/>
    <w:rsid w:val="00E90B72"/>
    <w:rsid w:val="00EA6262"/>
    <w:rsid w:val="00EA7334"/>
    <w:rsid w:val="00EB2FE6"/>
    <w:rsid w:val="00EB784C"/>
    <w:rsid w:val="00EB7C17"/>
    <w:rsid w:val="00EC3625"/>
    <w:rsid w:val="00EC61BA"/>
    <w:rsid w:val="00ED06FD"/>
    <w:rsid w:val="00EE37B6"/>
    <w:rsid w:val="00EF5516"/>
    <w:rsid w:val="00EF66F4"/>
    <w:rsid w:val="00F04E33"/>
    <w:rsid w:val="00F07227"/>
    <w:rsid w:val="00F10137"/>
    <w:rsid w:val="00F12C7E"/>
    <w:rsid w:val="00F13BC6"/>
    <w:rsid w:val="00F159BA"/>
    <w:rsid w:val="00F17B12"/>
    <w:rsid w:val="00F20982"/>
    <w:rsid w:val="00F240B9"/>
    <w:rsid w:val="00F3410D"/>
    <w:rsid w:val="00F34547"/>
    <w:rsid w:val="00F464FB"/>
    <w:rsid w:val="00F47E59"/>
    <w:rsid w:val="00F635A4"/>
    <w:rsid w:val="00F6588F"/>
    <w:rsid w:val="00F70BCA"/>
    <w:rsid w:val="00F7298D"/>
    <w:rsid w:val="00F72B2F"/>
    <w:rsid w:val="00F72C3E"/>
    <w:rsid w:val="00F73FDE"/>
    <w:rsid w:val="00F7611F"/>
    <w:rsid w:val="00F825FA"/>
    <w:rsid w:val="00F83DD5"/>
    <w:rsid w:val="00F877C2"/>
    <w:rsid w:val="00F9469B"/>
    <w:rsid w:val="00F94E39"/>
    <w:rsid w:val="00FA1A68"/>
    <w:rsid w:val="00FA1F19"/>
    <w:rsid w:val="00FB1557"/>
    <w:rsid w:val="00FB5B40"/>
    <w:rsid w:val="00FC7A01"/>
    <w:rsid w:val="00FD0D43"/>
    <w:rsid w:val="00FD17FF"/>
    <w:rsid w:val="00FD1F15"/>
    <w:rsid w:val="00FD205D"/>
    <w:rsid w:val="00FD30ED"/>
    <w:rsid w:val="00FD4D01"/>
    <w:rsid w:val="00FE043C"/>
    <w:rsid w:val="00FE67C6"/>
    <w:rsid w:val="00FE716A"/>
    <w:rsid w:val="00FF2FC2"/>
    <w:rsid w:val="00FF72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AA5A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ACF"/>
    <w:rPr>
      <w:sz w:val="24"/>
      <w:szCs w:val="24"/>
      <w:lang w:eastAsia="en-US"/>
    </w:rPr>
  </w:style>
  <w:style w:type="paragraph" w:styleId="Heading2">
    <w:name w:val="heading 2"/>
    <w:basedOn w:val="Normal"/>
    <w:next w:val="Normal"/>
    <w:link w:val="Heading2Char"/>
    <w:uiPriority w:val="99"/>
    <w:qFormat/>
    <w:rsid w:val="007A5F20"/>
    <w:pPr>
      <w:keepNext/>
      <w:overflowPunct w:val="0"/>
      <w:autoSpaceDE w:val="0"/>
      <w:autoSpaceDN w:val="0"/>
      <w:adjustRightInd w:val="0"/>
      <w:spacing w:before="240" w:after="60"/>
      <w:textAlignment w:val="baseline"/>
      <w:outlineLvl w:val="1"/>
    </w:pPr>
    <w:rPr>
      <w:rFonts w:ascii="Arial" w:hAnsi="Arial" w:cs="Arial"/>
      <w:b/>
      <w:bCs/>
      <w:i/>
      <w:iCs/>
      <w:sz w:val="28"/>
      <w:szCs w:val="28"/>
      <w:lang w:val="en-US"/>
    </w:rPr>
  </w:style>
  <w:style w:type="paragraph" w:styleId="Heading3">
    <w:name w:val="heading 3"/>
    <w:basedOn w:val="Normal"/>
    <w:next w:val="Normal"/>
    <w:link w:val="Heading3Char"/>
    <w:uiPriority w:val="99"/>
    <w:qFormat/>
    <w:rsid w:val="007A5F20"/>
    <w:pPr>
      <w:keepNext/>
      <w:overflowPunct w:val="0"/>
      <w:autoSpaceDE w:val="0"/>
      <w:autoSpaceDN w:val="0"/>
      <w:adjustRightInd w:val="0"/>
      <w:spacing w:before="240" w:after="60"/>
      <w:textAlignment w:val="baseline"/>
      <w:outlineLvl w:val="2"/>
    </w:pPr>
    <w:rPr>
      <w:rFonts w:ascii="Arial" w:hAnsi="Arial" w:cs="Arial"/>
      <w:b/>
      <w:bCs/>
      <w:sz w:val="26"/>
      <w:szCs w:val="26"/>
    </w:rPr>
  </w:style>
  <w:style w:type="paragraph" w:styleId="Heading4">
    <w:name w:val="heading 4"/>
    <w:basedOn w:val="Normal"/>
    <w:next w:val="Normal"/>
    <w:link w:val="Heading4Char"/>
    <w:uiPriority w:val="99"/>
    <w:qFormat/>
    <w:rsid w:val="007A5F20"/>
    <w:pPr>
      <w:keepNext/>
      <w:overflowPunct w:val="0"/>
      <w:autoSpaceDE w:val="0"/>
      <w:autoSpaceDN w:val="0"/>
      <w:adjustRightInd w:val="0"/>
      <w:spacing w:before="240" w:after="60"/>
      <w:textAlignment w:val="baseline"/>
      <w:outlineLvl w:val="3"/>
    </w:pPr>
    <w:rPr>
      <w:rFonts w:ascii="Arial" w:hAnsi="Arial" w:cs="Arial"/>
      <w:b/>
      <w:bCs/>
      <w:sz w:val="22"/>
      <w:szCs w:val="22"/>
    </w:rPr>
  </w:style>
  <w:style w:type="paragraph" w:styleId="Heading6">
    <w:name w:val="heading 6"/>
    <w:basedOn w:val="Normal"/>
    <w:next w:val="Normal"/>
    <w:link w:val="Heading6Char"/>
    <w:uiPriority w:val="99"/>
    <w:qFormat/>
    <w:rsid w:val="007A5F20"/>
    <w:pPr>
      <w:keepNext/>
      <w:overflowPunct w:val="0"/>
      <w:autoSpaceDE w:val="0"/>
      <w:autoSpaceDN w:val="0"/>
      <w:adjustRightInd w:val="0"/>
      <w:jc w:val="center"/>
      <w:textAlignment w:val="baseline"/>
      <w:outlineLvl w:val="5"/>
    </w:pPr>
    <w:rPr>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FB5B40"/>
    <w:rPr>
      <w:rFonts w:ascii="Cambria" w:hAnsi="Cambria" w:cs="Cambria"/>
      <w:b/>
      <w:bCs/>
      <w:i/>
      <w:iCs/>
      <w:sz w:val="28"/>
      <w:szCs w:val="28"/>
      <w:lang w:eastAsia="en-US"/>
    </w:rPr>
  </w:style>
  <w:style w:type="character" w:customStyle="1" w:styleId="Heading3Char">
    <w:name w:val="Heading 3 Char"/>
    <w:basedOn w:val="DefaultParagraphFont"/>
    <w:link w:val="Heading3"/>
    <w:uiPriority w:val="99"/>
    <w:semiHidden/>
    <w:locked/>
    <w:rsid w:val="00FB5B40"/>
    <w:rPr>
      <w:rFonts w:ascii="Cambria" w:hAnsi="Cambria" w:cs="Cambria"/>
      <w:b/>
      <w:bCs/>
      <w:sz w:val="26"/>
      <w:szCs w:val="26"/>
      <w:lang w:eastAsia="en-US"/>
    </w:rPr>
  </w:style>
  <w:style w:type="character" w:customStyle="1" w:styleId="Heading4Char">
    <w:name w:val="Heading 4 Char"/>
    <w:basedOn w:val="DefaultParagraphFont"/>
    <w:link w:val="Heading4"/>
    <w:uiPriority w:val="99"/>
    <w:semiHidden/>
    <w:locked/>
    <w:rsid w:val="00FB5B40"/>
    <w:rPr>
      <w:rFonts w:ascii="Calibri" w:hAnsi="Calibri" w:cs="Calibri"/>
      <w:b/>
      <w:bCs/>
      <w:sz w:val="28"/>
      <w:szCs w:val="28"/>
      <w:lang w:eastAsia="en-US"/>
    </w:rPr>
  </w:style>
  <w:style w:type="character" w:customStyle="1" w:styleId="Heading6Char">
    <w:name w:val="Heading 6 Char"/>
    <w:basedOn w:val="DefaultParagraphFont"/>
    <w:link w:val="Heading6"/>
    <w:uiPriority w:val="99"/>
    <w:semiHidden/>
    <w:locked/>
    <w:rsid w:val="00FB5B40"/>
    <w:rPr>
      <w:rFonts w:ascii="Calibri" w:hAnsi="Calibri" w:cs="Calibri"/>
      <w:b/>
      <w:bCs/>
      <w:lang w:eastAsia="en-US"/>
    </w:rPr>
  </w:style>
  <w:style w:type="paragraph" w:styleId="Footer">
    <w:name w:val="footer"/>
    <w:basedOn w:val="Normal"/>
    <w:link w:val="FooterChar"/>
    <w:uiPriority w:val="99"/>
    <w:rsid w:val="007A5F20"/>
    <w:pPr>
      <w:tabs>
        <w:tab w:val="center" w:pos="4320"/>
        <w:tab w:val="right" w:pos="8640"/>
      </w:tabs>
      <w:overflowPunct w:val="0"/>
      <w:autoSpaceDE w:val="0"/>
      <w:autoSpaceDN w:val="0"/>
      <w:adjustRightInd w:val="0"/>
      <w:textAlignment w:val="baseline"/>
    </w:pPr>
    <w:rPr>
      <w:sz w:val="22"/>
      <w:szCs w:val="22"/>
      <w:lang w:val="en-US"/>
    </w:rPr>
  </w:style>
  <w:style w:type="character" w:customStyle="1" w:styleId="FooterChar">
    <w:name w:val="Footer Char"/>
    <w:basedOn w:val="DefaultParagraphFont"/>
    <w:link w:val="Footer"/>
    <w:uiPriority w:val="99"/>
    <w:locked/>
    <w:rsid w:val="00FB5B40"/>
    <w:rPr>
      <w:rFonts w:cs="Times New Roman"/>
      <w:sz w:val="24"/>
      <w:szCs w:val="24"/>
      <w:lang w:eastAsia="en-US"/>
    </w:rPr>
  </w:style>
  <w:style w:type="paragraph" w:styleId="BodyText">
    <w:name w:val="Body Text"/>
    <w:basedOn w:val="Normal"/>
    <w:link w:val="BodyTextChar"/>
    <w:uiPriority w:val="99"/>
    <w:rsid w:val="007A5F20"/>
    <w:pPr>
      <w:widowControl w:val="0"/>
      <w:tabs>
        <w:tab w:val="left" w:pos="-1440"/>
        <w:tab w:val="left" w:pos="-720"/>
        <w:tab w:val="left" w:pos="0"/>
        <w:tab w:val="left" w:pos="18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textAlignment w:val="baseline"/>
    </w:pPr>
    <w:rPr>
      <w:sz w:val="22"/>
      <w:szCs w:val="22"/>
      <w:lang w:val="en-GB"/>
    </w:rPr>
  </w:style>
  <w:style w:type="character" w:customStyle="1" w:styleId="BodyTextChar">
    <w:name w:val="Body Text Char"/>
    <w:basedOn w:val="DefaultParagraphFont"/>
    <w:link w:val="BodyText"/>
    <w:uiPriority w:val="99"/>
    <w:semiHidden/>
    <w:locked/>
    <w:rsid w:val="00FB5B40"/>
    <w:rPr>
      <w:rFonts w:cs="Times New Roman"/>
      <w:sz w:val="24"/>
      <w:szCs w:val="24"/>
      <w:lang w:eastAsia="en-US"/>
    </w:rPr>
  </w:style>
  <w:style w:type="paragraph" w:styleId="Title">
    <w:name w:val="Title"/>
    <w:basedOn w:val="Normal"/>
    <w:link w:val="TitleChar"/>
    <w:uiPriority w:val="99"/>
    <w:qFormat/>
    <w:rsid w:val="007A5F20"/>
    <w:pPr>
      <w:jc w:val="center"/>
    </w:pPr>
    <w:rPr>
      <w:b/>
      <w:bCs/>
      <w:sz w:val="28"/>
      <w:szCs w:val="28"/>
    </w:rPr>
  </w:style>
  <w:style w:type="character" w:customStyle="1" w:styleId="TitleChar">
    <w:name w:val="Title Char"/>
    <w:basedOn w:val="DefaultParagraphFont"/>
    <w:link w:val="Title"/>
    <w:uiPriority w:val="99"/>
    <w:locked/>
    <w:rsid w:val="00FB5B40"/>
    <w:rPr>
      <w:rFonts w:ascii="Cambria" w:hAnsi="Cambria" w:cs="Cambria"/>
      <w:b/>
      <w:bCs/>
      <w:kern w:val="28"/>
      <w:sz w:val="32"/>
      <w:szCs w:val="32"/>
      <w:lang w:eastAsia="en-US"/>
    </w:rPr>
  </w:style>
  <w:style w:type="table" w:styleId="TableGrid">
    <w:name w:val="Table Grid"/>
    <w:basedOn w:val="TableNormal"/>
    <w:uiPriority w:val="99"/>
    <w:rsid w:val="008B0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CB7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locked/>
    <w:rsid w:val="00FB5B40"/>
    <w:rPr>
      <w:rFonts w:ascii="Courier New" w:hAnsi="Courier New" w:cs="Courier New"/>
      <w:sz w:val="20"/>
      <w:szCs w:val="20"/>
      <w:lang w:eastAsia="en-US"/>
    </w:rPr>
  </w:style>
  <w:style w:type="paragraph" w:styleId="NormalWeb">
    <w:name w:val="Normal (Web)"/>
    <w:basedOn w:val="Normal"/>
    <w:uiPriority w:val="99"/>
    <w:semiHidden/>
    <w:rsid w:val="001864C1"/>
    <w:pPr>
      <w:spacing w:before="100" w:beforeAutospacing="1" w:after="100" w:afterAutospacing="1"/>
    </w:pPr>
    <w:rPr>
      <w:lang w:eastAsia="en-CA"/>
    </w:rPr>
  </w:style>
  <w:style w:type="character" w:styleId="Strong">
    <w:name w:val="Strong"/>
    <w:basedOn w:val="DefaultParagraphFont"/>
    <w:uiPriority w:val="99"/>
    <w:qFormat/>
    <w:rsid w:val="001864C1"/>
    <w:rPr>
      <w:rFonts w:cs="Times New Roman"/>
      <w:b/>
      <w:bCs/>
    </w:rPr>
  </w:style>
  <w:style w:type="character" w:styleId="CommentReference">
    <w:name w:val="annotation reference"/>
    <w:basedOn w:val="DefaultParagraphFont"/>
    <w:uiPriority w:val="99"/>
    <w:semiHidden/>
    <w:rsid w:val="00266BCB"/>
    <w:rPr>
      <w:rFonts w:cs="Times New Roman"/>
      <w:sz w:val="16"/>
      <w:szCs w:val="16"/>
    </w:rPr>
  </w:style>
  <w:style w:type="paragraph" w:styleId="CommentText">
    <w:name w:val="annotation text"/>
    <w:basedOn w:val="Normal"/>
    <w:link w:val="CommentTextChar"/>
    <w:uiPriority w:val="99"/>
    <w:semiHidden/>
    <w:rsid w:val="00266BCB"/>
    <w:rPr>
      <w:sz w:val="20"/>
      <w:szCs w:val="20"/>
    </w:rPr>
  </w:style>
  <w:style w:type="character" w:customStyle="1" w:styleId="CommentTextChar">
    <w:name w:val="Comment Text Char"/>
    <w:basedOn w:val="DefaultParagraphFont"/>
    <w:link w:val="CommentText"/>
    <w:uiPriority w:val="99"/>
    <w:semiHidden/>
    <w:locked/>
    <w:rsid w:val="00266BCB"/>
    <w:rPr>
      <w:rFonts w:cs="Times New Roman"/>
      <w:lang w:eastAsia="en-US"/>
    </w:rPr>
  </w:style>
  <w:style w:type="paragraph" w:styleId="CommentSubject">
    <w:name w:val="annotation subject"/>
    <w:basedOn w:val="CommentText"/>
    <w:next w:val="CommentText"/>
    <w:link w:val="CommentSubjectChar"/>
    <w:uiPriority w:val="99"/>
    <w:semiHidden/>
    <w:rsid w:val="00266BCB"/>
    <w:rPr>
      <w:b/>
      <w:bCs/>
    </w:rPr>
  </w:style>
  <w:style w:type="character" w:customStyle="1" w:styleId="CommentSubjectChar">
    <w:name w:val="Comment Subject Char"/>
    <w:basedOn w:val="CommentTextChar"/>
    <w:link w:val="CommentSubject"/>
    <w:uiPriority w:val="99"/>
    <w:semiHidden/>
    <w:locked/>
    <w:rsid w:val="00266BCB"/>
    <w:rPr>
      <w:rFonts w:cs="Times New Roman"/>
      <w:b/>
      <w:bCs/>
      <w:lang w:eastAsia="en-US"/>
    </w:rPr>
  </w:style>
  <w:style w:type="paragraph" w:styleId="BalloonText">
    <w:name w:val="Balloon Text"/>
    <w:basedOn w:val="Normal"/>
    <w:link w:val="BalloonTextChar"/>
    <w:uiPriority w:val="99"/>
    <w:semiHidden/>
    <w:rsid w:val="00266BC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66BCB"/>
    <w:rPr>
      <w:rFonts w:ascii="Tahoma" w:hAnsi="Tahoma" w:cs="Tahoma"/>
      <w:sz w:val="16"/>
      <w:szCs w:val="16"/>
      <w:lang w:eastAsia="en-US"/>
    </w:rPr>
  </w:style>
  <w:style w:type="paragraph" w:styleId="ListParagraph">
    <w:name w:val="List Paragraph"/>
    <w:basedOn w:val="Normal"/>
    <w:uiPriority w:val="34"/>
    <w:qFormat/>
    <w:rsid w:val="00272A27"/>
    <w:pPr>
      <w:ind w:left="720"/>
      <w:contextualSpacing/>
    </w:pPr>
  </w:style>
  <w:style w:type="character" w:styleId="Hyperlink">
    <w:name w:val="Hyperlink"/>
    <w:basedOn w:val="DefaultParagraphFont"/>
    <w:uiPriority w:val="99"/>
    <w:unhideWhenUsed/>
    <w:rsid w:val="00241A53"/>
    <w:rPr>
      <w:color w:val="0000FF" w:themeColor="hyperlink"/>
      <w:u w:val="single"/>
    </w:rPr>
  </w:style>
  <w:style w:type="paragraph" w:styleId="Header">
    <w:name w:val="header"/>
    <w:basedOn w:val="Normal"/>
    <w:link w:val="HeaderChar"/>
    <w:uiPriority w:val="99"/>
    <w:unhideWhenUsed/>
    <w:rsid w:val="00013F2C"/>
    <w:pPr>
      <w:tabs>
        <w:tab w:val="center" w:pos="4680"/>
        <w:tab w:val="right" w:pos="9360"/>
      </w:tabs>
    </w:pPr>
  </w:style>
  <w:style w:type="character" w:customStyle="1" w:styleId="HeaderChar">
    <w:name w:val="Header Char"/>
    <w:basedOn w:val="DefaultParagraphFont"/>
    <w:link w:val="Header"/>
    <w:uiPriority w:val="99"/>
    <w:rsid w:val="00013F2C"/>
    <w:rPr>
      <w:sz w:val="24"/>
      <w:szCs w:val="24"/>
      <w:lang w:eastAsia="en-US"/>
    </w:rPr>
  </w:style>
  <w:style w:type="character" w:styleId="UnresolvedMention">
    <w:name w:val="Unresolved Mention"/>
    <w:basedOn w:val="DefaultParagraphFont"/>
    <w:uiPriority w:val="99"/>
    <w:semiHidden/>
    <w:unhideWhenUsed/>
    <w:rsid w:val="007606A0"/>
    <w:rPr>
      <w:color w:val="605E5C"/>
      <w:shd w:val="clear" w:color="auto" w:fill="E1DFDD"/>
    </w:rPr>
  </w:style>
  <w:style w:type="character" w:styleId="FollowedHyperlink">
    <w:name w:val="FollowedHyperlink"/>
    <w:basedOn w:val="DefaultParagraphFont"/>
    <w:uiPriority w:val="99"/>
    <w:semiHidden/>
    <w:unhideWhenUsed/>
    <w:rsid w:val="00FE04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160813">
      <w:bodyDiv w:val="1"/>
      <w:marLeft w:val="0"/>
      <w:marRight w:val="0"/>
      <w:marTop w:val="0"/>
      <w:marBottom w:val="0"/>
      <w:divBdr>
        <w:top w:val="none" w:sz="0" w:space="0" w:color="auto"/>
        <w:left w:val="none" w:sz="0" w:space="0" w:color="auto"/>
        <w:bottom w:val="none" w:sz="0" w:space="0" w:color="auto"/>
        <w:right w:val="none" w:sz="0" w:space="0" w:color="auto"/>
      </w:divBdr>
    </w:div>
    <w:div w:id="935093117">
      <w:marLeft w:val="0"/>
      <w:marRight w:val="0"/>
      <w:marTop w:val="0"/>
      <w:marBottom w:val="0"/>
      <w:divBdr>
        <w:top w:val="none" w:sz="0" w:space="0" w:color="auto"/>
        <w:left w:val="none" w:sz="0" w:space="0" w:color="auto"/>
        <w:bottom w:val="none" w:sz="0" w:space="0" w:color="auto"/>
        <w:right w:val="none" w:sz="0" w:space="0" w:color="auto"/>
      </w:divBdr>
      <w:divsChild>
        <w:div w:id="935093116">
          <w:marLeft w:val="600"/>
          <w:marRight w:val="0"/>
          <w:marTop w:val="0"/>
          <w:marBottom w:val="0"/>
          <w:divBdr>
            <w:top w:val="none" w:sz="0" w:space="0" w:color="auto"/>
            <w:left w:val="none" w:sz="0" w:space="0" w:color="auto"/>
            <w:bottom w:val="none" w:sz="0" w:space="0" w:color="auto"/>
            <w:right w:val="none" w:sz="0" w:space="0" w:color="auto"/>
          </w:divBdr>
        </w:div>
      </w:divsChild>
    </w:div>
    <w:div w:id="935093118">
      <w:marLeft w:val="0"/>
      <w:marRight w:val="0"/>
      <w:marTop w:val="0"/>
      <w:marBottom w:val="0"/>
      <w:divBdr>
        <w:top w:val="none" w:sz="0" w:space="0" w:color="auto"/>
        <w:left w:val="none" w:sz="0" w:space="0" w:color="auto"/>
        <w:bottom w:val="none" w:sz="0" w:space="0" w:color="auto"/>
        <w:right w:val="none" w:sz="0" w:space="0" w:color="auto"/>
      </w:divBdr>
    </w:div>
    <w:div w:id="935093119">
      <w:marLeft w:val="0"/>
      <w:marRight w:val="0"/>
      <w:marTop w:val="0"/>
      <w:marBottom w:val="0"/>
      <w:divBdr>
        <w:top w:val="none" w:sz="0" w:space="0" w:color="auto"/>
        <w:left w:val="none" w:sz="0" w:space="0" w:color="auto"/>
        <w:bottom w:val="none" w:sz="0" w:space="0" w:color="auto"/>
        <w:right w:val="none" w:sz="0" w:space="0" w:color="auto"/>
      </w:divBdr>
      <w:divsChild>
        <w:div w:id="935093122">
          <w:marLeft w:val="600"/>
          <w:marRight w:val="0"/>
          <w:marTop w:val="0"/>
          <w:marBottom w:val="0"/>
          <w:divBdr>
            <w:top w:val="none" w:sz="0" w:space="0" w:color="auto"/>
            <w:left w:val="none" w:sz="0" w:space="0" w:color="auto"/>
            <w:bottom w:val="none" w:sz="0" w:space="0" w:color="auto"/>
            <w:right w:val="none" w:sz="0" w:space="0" w:color="auto"/>
          </w:divBdr>
        </w:div>
        <w:div w:id="935093123">
          <w:marLeft w:val="600"/>
          <w:marRight w:val="0"/>
          <w:marTop w:val="0"/>
          <w:marBottom w:val="0"/>
          <w:divBdr>
            <w:top w:val="none" w:sz="0" w:space="0" w:color="auto"/>
            <w:left w:val="none" w:sz="0" w:space="0" w:color="auto"/>
            <w:bottom w:val="none" w:sz="0" w:space="0" w:color="auto"/>
            <w:right w:val="none" w:sz="0" w:space="0" w:color="auto"/>
          </w:divBdr>
        </w:div>
        <w:div w:id="935093125">
          <w:marLeft w:val="600"/>
          <w:marRight w:val="0"/>
          <w:marTop w:val="0"/>
          <w:marBottom w:val="0"/>
          <w:divBdr>
            <w:top w:val="none" w:sz="0" w:space="0" w:color="auto"/>
            <w:left w:val="none" w:sz="0" w:space="0" w:color="auto"/>
            <w:bottom w:val="none" w:sz="0" w:space="0" w:color="auto"/>
            <w:right w:val="none" w:sz="0" w:space="0" w:color="auto"/>
          </w:divBdr>
        </w:div>
        <w:div w:id="935093128">
          <w:marLeft w:val="600"/>
          <w:marRight w:val="0"/>
          <w:marTop w:val="0"/>
          <w:marBottom w:val="0"/>
          <w:divBdr>
            <w:top w:val="none" w:sz="0" w:space="0" w:color="auto"/>
            <w:left w:val="none" w:sz="0" w:space="0" w:color="auto"/>
            <w:bottom w:val="none" w:sz="0" w:space="0" w:color="auto"/>
            <w:right w:val="none" w:sz="0" w:space="0" w:color="auto"/>
          </w:divBdr>
        </w:div>
        <w:div w:id="935093132">
          <w:marLeft w:val="600"/>
          <w:marRight w:val="0"/>
          <w:marTop w:val="0"/>
          <w:marBottom w:val="0"/>
          <w:divBdr>
            <w:top w:val="none" w:sz="0" w:space="0" w:color="auto"/>
            <w:left w:val="none" w:sz="0" w:space="0" w:color="auto"/>
            <w:bottom w:val="none" w:sz="0" w:space="0" w:color="auto"/>
            <w:right w:val="none" w:sz="0" w:space="0" w:color="auto"/>
          </w:divBdr>
        </w:div>
      </w:divsChild>
    </w:div>
    <w:div w:id="935093124">
      <w:marLeft w:val="0"/>
      <w:marRight w:val="0"/>
      <w:marTop w:val="0"/>
      <w:marBottom w:val="0"/>
      <w:divBdr>
        <w:top w:val="none" w:sz="0" w:space="0" w:color="auto"/>
        <w:left w:val="none" w:sz="0" w:space="0" w:color="auto"/>
        <w:bottom w:val="none" w:sz="0" w:space="0" w:color="auto"/>
        <w:right w:val="none" w:sz="0" w:space="0" w:color="auto"/>
      </w:divBdr>
      <w:divsChild>
        <w:div w:id="935093120">
          <w:marLeft w:val="600"/>
          <w:marRight w:val="0"/>
          <w:marTop w:val="0"/>
          <w:marBottom w:val="0"/>
          <w:divBdr>
            <w:top w:val="none" w:sz="0" w:space="0" w:color="auto"/>
            <w:left w:val="none" w:sz="0" w:space="0" w:color="auto"/>
            <w:bottom w:val="none" w:sz="0" w:space="0" w:color="auto"/>
            <w:right w:val="none" w:sz="0" w:space="0" w:color="auto"/>
          </w:divBdr>
        </w:div>
        <w:div w:id="935093121">
          <w:marLeft w:val="600"/>
          <w:marRight w:val="0"/>
          <w:marTop w:val="0"/>
          <w:marBottom w:val="0"/>
          <w:divBdr>
            <w:top w:val="none" w:sz="0" w:space="0" w:color="auto"/>
            <w:left w:val="none" w:sz="0" w:space="0" w:color="auto"/>
            <w:bottom w:val="none" w:sz="0" w:space="0" w:color="auto"/>
            <w:right w:val="none" w:sz="0" w:space="0" w:color="auto"/>
          </w:divBdr>
        </w:div>
        <w:div w:id="935093126">
          <w:marLeft w:val="600"/>
          <w:marRight w:val="0"/>
          <w:marTop w:val="0"/>
          <w:marBottom w:val="0"/>
          <w:divBdr>
            <w:top w:val="none" w:sz="0" w:space="0" w:color="auto"/>
            <w:left w:val="none" w:sz="0" w:space="0" w:color="auto"/>
            <w:bottom w:val="none" w:sz="0" w:space="0" w:color="auto"/>
            <w:right w:val="none" w:sz="0" w:space="0" w:color="auto"/>
          </w:divBdr>
        </w:div>
        <w:div w:id="935093127">
          <w:marLeft w:val="600"/>
          <w:marRight w:val="0"/>
          <w:marTop w:val="0"/>
          <w:marBottom w:val="0"/>
          <w:divBdr>
            <w:top w:val="none" w:sz="0" w:space="0" w:color="auto"/>
            <w:left w:val="none" w:sz="0" w:space="0" w:color="auto"/>
            <w:bottom w:val="none" w:sz="0" w:space="0" w:color="auto"/>
            <w:right w:val="none" w:sz="0" w:space="0" w:color="auto"/>
          </w:divBdr>
        </w:div>
        <w:div w:id="935093131">
          <w:marLeft w:val="600"/>
          <w:marRight w:val="0"/>
          <w:marTop w:val="0"/>
          <w:marBottom w:val="0"/>
          <w:divBdr>
            <w:top w:val="none" w:sz="0" w:space="0" w:color="auto"/>
            <w:left w:val="none" w:sz="0" w:space="0" w:color="auto"/>
            <w:bottom w:val="none" w:sz="0" w:space="0" w:color="auto"/>
            <w:right w:val="none" w:sz="0" w:space="0" w:color="auto"/>
          </w:divBdr>
        </w:div>
      </w:divsChild>
    </w:div>
    <w:div w:id="935093129">
      <w:marLeft w:val="0"/>
      <w:marRight w:val="0"/>
      <w:marTop w:val="0"/>
      <w:marBottom w:val="0"/>
      <w:divBdr>
        <w:top w:val="none" w:sz="0" w:space="0" w:color="auto"/>
        <w:left w:val="none" w:sz="0" w:space="0" w:color="auto"/>
        <w:bottom w:val="none" w:sz="0" w:space="0" w:color="auto"/>
        <w:right w:val="none" w:sz="0" w:space="0" w:color="auto"/>
      </w:divBdr>
    </w:div>
    <w:div w:id="935093130">
      <w:marLeft w:val="0"/>
      <w:marRight w:val="0"/>
      <w:marTop w:val="0"/>
      <w:marBottom w:val="0"/>
      <w:divBdr>
        <w:top w:val="none" w:sz="0" w:space="0" w:color="auto"/>
        <w:left w:val="none" w:sz="0" w:space="0" w:color="auto"/>
        <w:bottom w:val="none" w:sz="0" w:space="0" w:color="auto"/>
        <w:right w:val="none" w:sz="0" w:space="0" w:color="auto"/>
      </w:divBdr>
    </w:div>
    <w:div w:id="935093133">
      <w:marLeft w:val="0"/>
      <w:marRight w:val="0"/>
      <w:marTop w:val="0"/>
      <w:marBottom w:val="0"/>
      <w:divBdr>
        <w:top w:val="none" w:sz="0" w:space="0" w:color="auto"/>
        <w:left w:val="none" w:sz="0" w:space="0" w:color="auto"/>
        <w:bottom w:val="none" w:sz="0" w:space="0" w:color="auto"/>
        <w:right w:val="none" w:sz="0" w:space="0" w:color="auto"/>
      </w:divBdr>
    </w:div>
    <w:div w:id="156074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yip@uga.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channel/UCwAqsibiFKPUEQ4UyvYsm0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35AD9-6E60-42DE-9069-85B1F9A0A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1751</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NAME</vt:lpstr>
    </vt:vector>
  </TitlesOfParts>
  <Company>HotGo Inc.</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Tanya Gillert</dc:creator>
  <cp:lastModifiedBy>Michael Yip</cp:lastModifiedBy>
  <cp:revision>2</cp:revision>
  <cp:lastPrinted>2021-03-09T17:08:00Z</cp:lastPrinted>
  <dcterms:created xsi:type="dcterms:W3CDTF">2026-04-06T14:34:00Z</dcterms:created>
  <dcterms:modified xsi:type="dcterms:W3CDTF">2026-04-06T14:34:00Z</dcterms:modified>
</cp:coreProperties>
</file>